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美国加州大学戴维斯分校</w:t>
      </w:r>
    </w:p>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访学项目选拔通知</w:t>
      </w:r>
    </w:p>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cs="Calibri" w:asciiTheme="minorHAnsi" w:hAnsiTheme="minorHAnsi"/>
          <w:kern w:val="0"/>
          <w:szCs w:val="21"/>
        </w:rPr>
        <w:t>201</w:t>
      </w:r>
      <w:r>
        <w:rPr>
          <w:rFonts w:hint="eastAsia" w:cs="Calibri" w:asciiTheme="minorHAnsi" w:hAnsiTheme="minorHAnsi"/>
          <w:kern w:val="0"/>
          <w:szCs w:val="21"/>
        </w:rPr>
        <w:t>9</w:t>
      </w:r>
      <w:r>
        <w:rPr>
          <w:rFonts w:cs="Calibri" w:asciiTheme="minorHAnsi" w:hAnsiTheme="minorHAnsi"/>
          <w:kern w:val="0"/>
          <w:szCs w:val="21"/>
        </w:rPr>
        <w:t>年</w:t>
      </w:r>
      <w:r>
        <w:rPr>
          <w:rFonts w:hint="eastAsia" w:cs="Calibri" w:asciiTheme="minorHAnsi" w:hAnsiTheme="minorHAnsi"/>
          <w:kern w:val="0"/>
          <w:szCs w:val="21"/>
        </w:rPr>
        <w:t>暑期</w:t>
      </w:r>
      <w:r>
        <w:rPr>
          <w:rFonts w:asciiTheme="minorHAnsi" w:hAnsiTheme="minorHAnsi" w:eastAsiaTheme="majorEastAsia" w:cstheme="minorHAnsi"/>
          <w:kern w:val="0"/>
          <w:szCs w:val="21"/>
        </w:rPr>
        <w:t>）</w:t>
      </w:r>
    </w:p>
    <w:p>
      <w:pPr>
        <w:widowControl/>
        <w:spacing w:line="360" w:lineRule="auto"/>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各学院：</w:t>
      </w:r>
    </w:p>
    <w:p>
      <w:pPr>
        <w:widowControl/>
        <w:spacing w:line="360" w:lineRule="auto"/>
        <w:ind w:firstLine="420"/>
        <w:jc w:val="left"/>
        <w:rPr>
          <w:rFonts w:cs="Calibri" w:asciiTheme="minorHAnsi" w:hAnsiTheme="minorHAnsi"/>
          <w:szCs w:val="21"/>
        </w:rPr>
      </w:pPr>
      <w:r>
        <w:rPr>
          <w:rFonts w:asciiTheme="minorHAnsi" w:hAnsiTheme="minorHAnsi" w:eastAsiaTheme="majorEastAsia" w:cstheme="minorHAnsi"/>
          <w:kern w:val="0"/>
          <w:szCs w:val="21"/>
        </w:rPr>
        <w:t>依据我校发展国际化教育的方针和校际合作协议，为实施我校的教育国际化战略，培养具有国际视野和国际竞争力的高素质人才，鼓励我校学生出国（境）深造获得第二校园的学习经历，</w:t>
      </w:r>
      <w:r>
        <w:rPr>
          <w:rFonts w:cs="Calibri" w:asciiTheme="minorHAnsi" w:hAnsiTheme="minorHAnsi"/>
          <w:kern w:val="0"/>
          <w:szCs w:val="21"/>
        </w:rPr>
        <w:t>201</w:t>
      </w:r>
      <w:r>
        <w:rPr>
          <w:rFonts w:hint="eastAsia" w:cs="Calibri" w:asciiTheme="minorHAnsi" w:hAnsiTheme="minorHAnsi"/>
          <w:kern w:val="0"/>
          <w:szCs w:val="21"/>
        </w:rPr>
        <w:t>9</w:t>
      </w:r>
      <w:r>
        <w:rPr>
          <w:rFonts w:cs="Calibri" w:asciiTheme="minorHAnsi" w:hAnsiTheme="minorHAnsi"/>
          <w:kern w:val="0"/>
          <w:szCs w:val="21"/>
        </w:rPr>
        <w:t>年</w:t>
      </w:r>
      <w:r>
        <w:rPr>
          <w:rFonts w:hint="eastAsia" w:cs="Calibri" w:asciiTheme="minorHAnsi" w:hAnsiTheme="minorHAnsi"/>
          <w:kern w:val="0"/>
          <w:szCs w:val="21"/>
        </w:rPr>
        <w:t>暑期</w:t>
      </w:r>
      <w:r>
        <w:rPr>
          <w:rFonts w:cs="Calibri" w:asciiTheme="minorHAnsi" w:hAnsiTheme="minorHAnsi"/>
          <w:kern w:val="0"/>
          <w:szCs w:val="21"/>
        </w:rPr>
        <w:t>，</w:t>
      </w:r>
      <w:r>
        <w:rPr>
          <w:rFonts w:cs="Calibri" w:asciiTheme="minorHAnsi" w:hAnsiTheme="minorHAnsi"/>
          <w:szCs w:val="21"/>
        </w:rPr>
        <w:t>我校将选派指定名额的优秀在校生前往</w:t>
      </w:r>
      <w:r>
        <w:rPr>
          <w:rFonts w:hint="eastAsia" w:cs="Calibri" w:asciiTheme="minorHAnsi" w:hAnsiTheme="minorHAnsi"/>
          <w:szCs w:val="21"/>
        </w:rPr>
        <w:t>美国</w:t>
      </w:r>
      <w:r>
        <w:rPr>
          <w:rFonts w:cs="Calibri" w:asciiTheme="minorHAnsi" w:hAnsiTheme="minorHAnsi"/>
          <w:szCs w:val="21"/>
        </w:rPr>
        <w:t>名校</w:t>
      </w:r>
      <w:r>
        <w:rPr>
          <w:rFonts w:hint="eastAsia" w:cs="Calibri" w:asciiTheme="minorHAnsi" w:hAnsiTheme="minorHAnsi"/>
          <w:szCs w:val="21"/>
        </w:rPr>
        <w:t>，</w:t>
      </w:r>
      <w:r>
        <w:rPr>
          <w:rFonts w:cs="Calibri" w:asciiTheme="minorHAnsi" w:hAnsiTheme="minorHAnsi"/>
          <w:szCs w:val="21"/>
        </w:rPr>
        <w:t>加州大学戴维斯</w:t>
      </w:r>
      <w:r>
        <w:rPr>
          <w:rFonts w:hint="eastAsia" w:cs="Calibri" w:asciiTheme="minorHAnsi" w:hAnsiTheme="minorHAnsi"/>
          <w:szCs w:val="21"/>
        </w:rPr>
        <w:t>分校（University of California, Davis）</w:t>
      </w:r>
      <w:r>
        <w:rPr>
          <w:rFonts w:cs="Calibri" w:asciiTheme="minorHAnsi" w:hAnsiTheme="minorHAnsi"/>
          <w:szCs w:val="21"/>
        </w:rPr>
        <w:t>，参加为期四周的语言文化课程学习。</w:t>
      </w:r>
    </w:p>
    <w:p>
      <w:pPr>
        <w:widowControl/>
        <w:spacing w:line="360" w:lineRule="auto"/>
        <w:ind w:firstLine="420"/>
        <w:jc w:val="left"/>
        <w:rPr>
          <w:rFonts w:cs="Calibri" w:asciiTheme="minorHAnsi" w:hAnsiTheme="minorHAnsi"/>
          <w:szCs w:val="21"/>
        </w:rPr>
      </w:pPr>
      <w:r>
        <w:rPr>
          <w:rFonts w:hint="eastAsia" w:ascii="Calibri" w:hAnsi="Calibri" w:cs="Calibri"/>
          <w:szCs w:val="21"/>
        </w:rPr>
        <w:t>2019年</w:t>
      </w:r>
      <w:r>
        <w:rPr>
          <w:rFonts w:hint="eastAsia" w:ascii="Calibri" w:hAnsi="Calibri" w:cs="Calibri"/>
          <w:szCs w:val="21"/>
          <w:lang w:val="en-US" w:eastAsia="zh-CN"/>
        </w:rPr>
        <w:t>暑期</w:t>
      </w:r>
      <w:r>
        <w:rPr>
          <w:rFonts w:cs="Calibri" w:asciiTheme="minorHAnsi" w:hAnsiTheme="minorHAnsi"/>
          <w:szCs w:val="21"/>
        </w:rPr>
        <w:t>加州大学戴维斯</w:t>
      </w:r>
      <w:r>
        <w:rPr>
          <w:rFonts w:hint="eastAsia" w:cs="Calibri" w:asciiTheme="minorHAnsi" w:hAnsiTheme="minorHAnsi"/>
          <w:szCs w:val="21"/>
        </w:rPr>
        <w:t>分校</w:t>
      </w:r>
      <w:r>
        <w:rPr>
          <w:rFonts w:cs="Calibri" w:asciiTheme="minorHAnsi" w:hAnsiTheme="minorHAnsi"/>
          <w:szCs w:val="21"/>
        </w:rPr>
        <w:t>语言文化课程</w:t>
      </w:r>
      <w:r>
        <w:rPr>
          <w:rFonts w:hint="eastAsia" w:ascii="Calibri" w:hAnsi="Calibri" w:cs="Calibri"/>
          <w:szCs w:val="21"/>
        </w:rPr>
        <w:t>，我校选拔名额为</w:t>
      </w:r>
      <w:r>
        <w:rPr>
          <w:rFonts w:hint="eastAsia" w:ascii="Calibri" w:hAnsi="Calibri" w:cs="Calibri"/>
          <w:szCs w:val="21"/>
          <w:lang w:val="en-US" w:eastAsia="zh-CN"/>
        </w:rPr>
        <w:t>5</w:t>
      </w:r>
      <w:r>
        <w:rPr>
          <w:rFonts w:hint="eastAsia" w:ascii="Calibri" w:hAnsi="Calibri" w:cs="Calibri"/>
          <w:szCs w:val="21"/>
        </w:rPr>
        <w:t>名，报名截止日期为</w:t>
      </w:r>
      <w:r>
        <w:rPr>
          <w:rFonts w:hint="eastAsia" w:ascii="Calibri" w:hAnsi="Calibri" w:cs="Calibri"/>
          <w:color w:val="auto"/>
          <w:szCs w:val="21"/>
          <w:highlight w:val="yellow"/>
        </w:rPr>
        <w:t>201</w:t>
      </w:r>
      <w:r>
        <w:rPr>
          <w:rFonts w:hint="eastAsia" w:ascii="Calibri" w:hAnsi="Calibri" w:cs="Calibri"/>
          <w:color w:val="auto"/>
          <w:szCs w:val="21"/>
          <w:highlight w:val="yellow"/>
          <w:lang w:val="en-US" w:eastAsia="zh-CN"/>
        </w:rPr>
        <w:t>9</w:t>
      </w:r>
      <w:r>
        <w:rPr>
          <w:rFonts w:ascii="Calibri" w:hAnsi="Calibri" w:cs="Calibri"/>
          <w:color w:val="auto"/>
          <w:szCs w:val="21"/>
          <w:highlight w:val="yellow"/>
        </w:rPr>
        <w:t>年</w:t>
      </w:r>
      <w:r>
        <w:rPr>
          <w:rFonts w:hint="eastAsia" w:ascii="Calibri" w:hAnsi="Calibri" w:cs="Calibri"/>
          <w:color w:val="auto"/>
          <w:szCs w:val="21"/>
          <w:highlight w:val="yellow"/>
          <w:lang w:val="en-US" w:eastAsia="zh-CN"/>
        </w:rPr>
        <w:t>5</w:t>
      </w:r>
      <w:r>
        <w:rPr>
          <w:rFonts w:hint="eastAsia" w:ascii="Calibri" w:hAnsi="Calibri" w:cs="Calibri"/>
          <w:color w:val="auto"/>
          <w:szCs w:val="21"/>
          <w:highlight w:val="yellow"/>
        </w:rPr>
        <w:t>月15</w:t>
      </w:r>
      <w:r>
        <w:rPr>
          <w:rFonts w:ascii="Calibri" w:hAnsi="Calibri" w:cs="Calibri"/>
          <w:color w:val="auto"/>
          <w:szCs w:val="21"/>
          <w:highlight w:val="yellow"/>
        </w:rPr>
        <w:t>日</w:t>
      </w:r>
      <w:r>
        <w:rPr>
          <w:rFonts w:ascii="Calibri" w:hAnsi="Calibri" w:cs="Calibri"/>
          <w:color w:val="FF0000"/>
          <w:szCs w:val="21"/>
        </w:rPr>
        <w:t>。</w:t>
      </w:r>
      <w:r>
        <w:rPr>
          <w:rFonts w:hint="eastAsia" w:ascii="Calibri" w:hAnsi="Calibri" w:cs="Arial"/>
          <w:szCs w:val="21"/>
          <w:shd w:val="clear" w:color="auto" w:fill="FFFFFF"/>
        </w:rPr>
        <w:t>项目将会在全国范围内启动选拔，一旦录满，即刻停止报名。</w:t>
      </w:r>
    </w:p>
    <w:p>
      <w:pPr>
        <w:widowControl/>
        <w:spacing w:line="360" w:lineRule="auto"/>
        <w:jc w:val="left"/>
        <w:rPr>
          <w:rFonts w:asciiTheme="minorHAnsi" w:hAnsiTheme="minorHAnsi" w:eastAsiaTheme="majorEastAsia" w:cstheme="minorHAnsi"/>
          <w:color w:val="000000"/>
          <w:szCs w:val="21"/>
        </w:rPr>
      </w:pPr>
      <w:r>
        <w:drawing>
          <wp:anchor distT="0" distB="0" distL="114300" distR="114300" simplePos="0" relativeHeight="251658240" behindDoc="0" locked="0" layoutInCell="1" allowOverlap="1">
            <wp:simplePos x="0" y="0"/>
            <wp:positionH relativeFrom="column">
              <wp:posOffset>13335</wp:posOffset>
            </wp:positionH>
            <wp:positionV relativeFrom="paragraph">
              <wp:posOffset>177165</wp:posOffset>
            </wp:positionV>
            <wp:extent cx="5274310" cy="2099945"/>
            <wp:effectExtent l="0" t="0" r="254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4310" cy="2099945"/>
                    </a:xfrm>
                    <a:prstGeom prst="rect">
                      <a:avLst/>
                    </a:prstGeom>
                  </pic:spPr>
                </pic:pic>
              </a:graphicData>
            </a:graphic>
          </wp:anchor>
        </w:drawing>
      </w:r>
    </w:p>
    <w:p>
      <w:pPr>
        <w:widowControl/>
        <w:spacing w:line="360" w:lineRule="auto"/>
        <w:jc w:val="left"/>
        <w:rPr>
          <w:rFonts w:asciiTheme="minorHAnsi" w:hAnsiTheme="minorHAnsi" w:eastAsiaTheme="majorEastAsia" w:cstheme="minorHAnsi"/>
          <w:color w:val="000000"/>
          <w:szCs w:val="21"/>
        </w:rPr>
      </w:pPr>
    </w:p>
    <w:p>
      <w:pPr>
        <w:widowControl/>
        <w:numPr>
          <w:ilvl w:val="0"/>
          <w:numId w:val="1"/>
        </w:numPr>
        <w:spacing w:line="360" w:lineRule="auto"/>
        <w:jc w:val="left"/>
        <w:rPr>
          <w:rFonts w:asciiTheme="minorHAnsi" w:hAnsiTheme="minorHAnsi" w:eastAsiaTheme="majorEastAsia" w:cstheme="minorHAnsi"/>
          <w:b/>
          <w:bCs/>
          <w:kern w:val="0"/>
          <w:szCs w:val="21"/>
        </w:rPr>
      </w:pPr>
      <w:r>
        <w:rPr>
          <w:rFonts w:cs="Calibri" w:asciiTheme="minorHAnsi" w:hAnsiTheme="minorHAnsi"/>
          <w:b/>
          <w:szCs w:val="21"/>
        </w:rPr>
        <w:t>加州大学戴维斯</w:t>
      </w:r>
      <w:r>
        <w:rPr>
          <w:rFonts w:hint="eastAsia" w:cs="Calibri" w:asciiTheme="minorHAnsi" w:hAnsiTheme="minorHAnsi"/>
          <w:b/>
          <w:szCs w:val="21"/>
        </w:rPr>
        <w:t>分校</w:t>
      </w:r>
      <w:r>
        <w:rPr>
          <w:rFonts w:hint="eastAsia" w:asciiTheme="minorHAnsi" w:hAnsiTheme="minorHAnsi" w:eastAsiaTheme="majorEastAsia" w:cstheme="minorHAnsi"/>
          <w:b/>
          <w:bCs/>
          <w:kern w:val="0"/>
          <w:szCs w:val="21"/>
        </w:rPr>
        <w:t>简介</w:t>
      </w:r>
    </w:p>
    <w:p>
      <w:pPr>
        <w:pStyle w:val="19"/>
        <w:widowControl/>
        <w:numPr>
          <w:ilvl w:val="0"/>
          <w:numId w:val="2"/>
        </w:numPr>
        <w:spacing w:line="360" w:lineRule="auto"/>
        <w:ind w:firstLineChars="0"/>
        <w:jc w:val="left"/>
        <w:rPr>
          <w:rFonts w:cs="Arial" w:asciiTheme="minorHAnsi" w:hAnsiTheme="minorHAnsi"/>
          <w:color w:val="333333"/>
          <w:kern w:val="0"/>
          <w:szCs w:val="21"/>
        </w:rPr>
      </w:pPr>
      <w:r>
        <w:rPr>
          <w:rFonts w:cs="Arial" w:asciiTheme="minorHAnsi" w:hAnsiTheme="minorHAnsi"/>
          <w:color w:val="333333"/>
          <w:kern w:val="0"/>
          <w:szCs w:val="21"/>
        </w:rPr>
        <w:t>创建于1908年，</w:t>
      </w:r>
      <w:r>
        <w:rPr>
          <w:rFonts w:asciiTheme="minorHAnsi" w:hAnsiTheme="minorHAnsi" w:cstheme="minorHAnsi"/>
          <w:kern w:val="0"/>
          <w:szCs w:val="21"/>
        </w:rPr>
        <w:t>世界级公立研究型大学，是加州大学系统中十大分校之一</w:t>
      </w:r>
      <w:r>
        <w:rPr>
          <w:rFonts w:hint="eastAsia" w:cs="Arial" w:asciiTheme="minorHAnsi" w:hAnsiTheme="minorHAnsi"/>
          <w:color w:val="333333"/>
          <w:kern w:val="0"/>
          <w:szCs w:val="21"/>
        </w:rPr>
        <w:t>；</w:t>
      </w:r>
    </w:p>
    <w:p>
      <w:pPr>
        <w:pStyle w:val="19"/>
        <w:widowControl/>
        <w:numPr>
          <w:ilvl w:val="0"/>
          <w:numId w:val="2"/>
        </w:numPr>
        <w:spacing w:line="360" w:lineRule="auto"/>
        <w:ind w:firstLineChars="0"/>
        <w:jc w:val="left"/>
        <w:rPr>
          <w:rFonts w:cs="Arial" w:asciiTheme="minorHAnsi" w:hAnsiTheme="minorHAnsi"/>
          <w:color w:val="333333"/>
          <w:kern w:val="0"/>
          <w:szCs w:val="21"/>
        </w:rPr>
      </w:pPr>
      <w:r>
        <w:rPr>
          <w:rFonts w:cs="Arial" w:asciiTheme="minorHAnsi" w:hAnsiTheme="minorHAnsi"/>
          <w:color w:val="333333"/>
          <w:kern w:val="0"/>
          <w:szCs w:val="21"/>
        </w:rPr>
        <w:t>2019美国新闻与世界报道全美公立大学排名第10，全美大学综合排名第38；</w:t>
      </w:r>
      <w:r>
        <w:rPr>
          <w:rFonts w:asciiTheme="minorHAnsi" w:hAnsiTheme="minorHAnsi"/>
        </w:rPr>
        <w:t>2019年Times高等教育世界大学综合排名第59</w:t>
      </w:r>
      <w:r>
        <w:rPr>
          <w:rFonts w:hint="eastAsia" w:asciiTheme="minorHAnsi" w:hAnsiTheme="minorHAnsi"/>
        </w:rPr>
        <w:t>；</w:t>
      </w:r>
    </w:p>
    <w:p>
      <w:pPr>
        <w:pStyle w:val="19"/>
        <w:widowControl/>
        <w:numPr>
          <w:ilvl w:val="0"/>
          <w:numId w:val="2"/>
        </w:numPr>
        <w:spacing w:line="360" w:lineRule="auto"/>
        <w:ind w:firstLineChars="0"/>
        <w:jc w:val="left"/>
        <w:rPr>
          <w:rFonts w:cs="Arial" w:asciiTheme="minorHAnsi" w:hAnsiTheme="minorHAnsi"/>
          <w:color w:val="333333"/>
          <w:kern w:val="0"/>
          <w:szCs w:val="21"/>
        </w:rPr>
      </w:pPr>
      <w:r>
        <w:rPr>
          <w:rFonts w:cs="Arial" w:asciiTheme="minorHAnsi" w:hAnsiTheme="minorHAnsi"/>
          <w:color w:val="333333"/>
          <w:kern w:val="0"/>
          <w:szCs w:val="21"/>
        </w:rPr>
        <w:t>在众多学科领域享有广泛声誉</w:t>
      </w:r>
      <w:r>
        <w:rPr>
          <w:rFonts w:asciiTheme="minorHAnsi" w:hAnsiTheme="minorHAnsi"/>
        </w:rPr>
        <w:t>，</w:t>
      </w:r>
      <w:r>
        <w:rPr>
          <w:rFonts w:cs="Arial" w:asciiTheme="minorHAnsi" w:hAnsiTheme="minorHAnsi"/>
          <w:color w:val="333333"/>
          <w:kern w:val="0"/>
          <w:szCs w:val="21"/>
        </w:rPr>
        <w:t>是世界生物农业与环境科学研究和教育中心，</w:t>
      </w:r>
      <w:r>
        <w:rPr>
          <w:rFonts w:asciiTheme="minorHAnsi" w:hAnsiTheme="minorHAnsi"/>
        </w:rPr>
        <w:t>其强势专业包括农业科学、动物科学、环境科学、生物学、经济学、工程、社会科学等</w:t>
      </w:r>
    </w:p>
    <w:p>
      <w:pPr>
        <w:pStyle w:val="19"/>
        <w:widowControl/>
        <w:spacing w:line="360" w:lineRule="auto"/>
        <w:ind w:left="840" w:firstLine="0" w:firstLineChars="0"/>
        <w:jc w:val="left"/>
        <w:rPr>
          <w:rFonts w:cs="Arial" w:asciiTheme="minorHAnsi" w:hAnsiTheme="minorHAnsi"/>
          <w:color w:val="333333"/>
          <w:kern w:val="0"/>
          <w:szCs w:val="21"/>
        </w:rPr>
      </w:pPr>
    </w:p>
    <w:p>
      <w:pPr>
        <w:pStyle w:val="19"/>
        <w:widowControl/>
        <w:numPr>
          <w:ilvl w:val="0"/>
          <w:numId w:val="1"/>
        </w:numPr>
        <w:spacing w:line="360" w:lineRule="auto"/>
        <w:ind w:firstLineChars="0"/>
        <w:jc w:val="left"/>
        <w:rPr>
          <w:rFonts w:asciiTheme="minorHAnsi" w:hAnsiTheme="minorHAnsi" w:eastAsiaTheme="majorEastAsia" w:cstheme="minorHAnsi"/>
          <w:b/>
          <w:szCs w:val="21"/>
        </w:rPr>
      </w:pP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cs="Calibri" w:asciiTheme="minorHAnsi" w:hAnsiTheme="minorHAnsi"/>
          <w:b/>
          <w:szCs w:val="21"/>
        </w:rPr>
        <w:t>项目</w:t>
      </w:r>
      <w:r>
        <w:rPr>
          <w:rFonts w:hint="eastAsia" w:cs="Calibri" w:asciiTheme="minorHAnsi" w:hAnsiTheme="minorHAnsi"/>
          <w:b/>
          <w:szCs w:val="21"/>
        </w:rPr>
        <w:t>概览</w:t>
      </w:r>
      <w:r>
        <w:rPr>
          <w:rFonts w:cs="Calibri" w:asciiTheme="minorHAnsi" w:hAnsiTheme="minorHAnsi"/>
          <w:szCs w:val="21"/>
        </w:rPr>
        <w:t>】</w:t>
      </w:r>
    </w:p>
    <w:p>
      <w:pPr>
        <w:widowControl/>
        <w:spacing w:line="360" w:lineRule="auto"/>
        <w:ind w:firstLine="420" w:firstLineChars="200"/>
        <w:jc w:val="left"/>
        <w:rPr>
          <w:rFonts w:cs="Calibri" w:asciiTheme="minorHAnsi" w:hAnsiTheme="minorHAnsi"/>
          <w:szCs w:val="21"/>
        </w:rPr>
      </w:pPr>
      <w:r>
        <w:rPr>
          <w:rFonts w:cs="Calibri" w:asciiTheme="minorHAnsi" w:hAnsiTheme="minorHAnsi"/>
          <w:szCs w:val="21"/>
        </w:rPr>
        <w:t>加州大学戴维斯</w:t>
      </w:r>
      <w:r>
        <w:rPr>
          <w:rFonts w:hint="eastAsia" w:cs="Calibri" w:asciiTheme="minorHAnsi" w:hAnsiTheme="minorHAnsi"/>
          <w:szCs w:val="21"/>
        </w:rPr>
        <w:t>分校</w:t>
      </w:r>
      <w:r>
        <w:rPr>
          <w:rFonts w:asciiTheme="minorHAnsi" w:hAnsiTheme="minorHAnsi"/>
        </w:rPr>
        <w:t>的</w:t>
      </w:r>
      <w:r>
        <w:rPr>
          <w:rFonts w:hint="eastAsia" w:asciiTheme="minorHAnsi" w:hAnsiTheme="minorHAnsi"/>
        </w:rPr>
        <w:t>继续</w:t>
      </w:r>
      <w:r>
        <w:rPr>
          <w:rFonts w:asciiTheme="minorHAnsi" w:hAnsiTheme="minorHAnsi"/>
        </w:rPr>
        <w:t>教育部门（</w:t>
      </w:r>
      <w:r>
        <w:rPr>
          <w:rFonts w:hint="eastAsia" w:asciiTheme="minorHAnsi" w:hAnsiTheme="minorHAnsi"/>
        </w:rPr>
        <w:t>UC Davis Extension</w:t>
      </w:r>
      <w:r>
        <w:rPr>
          <w:rFonts w:asciiTheme="minorHAnsi" w:hAnsiTheme="minorHAnsi"/>
        </w:rPr>
        <w:t>）</w:t>
      </w:r>
      <w:r>
        <w:rPr>
          <w:rFonts w:hint="eastAsia" w:asciiTheme="minorHAnsi" w:hAnsiTheme="minorHAnsi"/>
        </w:rPr>
        <w:t>是加州大学戴维斯分校专门负责国际访学生和继续教育的部门，拥有40年的丰富的英语教学经验，每年为来自世界各地的学生提供各类优质的英语学习项目。</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kern w:val="0"/>
          <w:szCs w:val="21"/>
        </w:rPr>
        <w:t>参加</w:t>
      </w:r>
      <w:r>
        <w:rPr>
          <w:rFonts w:cs="Calibri" w:asciiTheme="minorHAnsi" w:hAnsiTheme="minorHAnsi"/>
          <w:szCs w:val="21"/>
        </w:rPr>
        <w:t>加州大学戴维斯</w:t>
      </w:r>
      <w:r>
        <w:rPr>
          <w:rFonts w:hint="eastAsia" w:cs="Calibri" w:asciiTheme="minorHAnsi" w:hAnsiTheme="minorHAnsi"/>
          <w:szCs w:val="21"/>
        </w:rPr>
        <w:t>分校</w:t>
      </w:r>
      <w:r>
        <w:rPr>
          <w:rFonts w:hint="eastAsia" w:asciiTheme="minorHAnsi" w:hAnsiTheme="minorHAnsi" w:eastAsiaTheme="majorEastAsia" w:cstheme="minorHAnsi"/>
          <w:kern w:val="0"/>
          <w:szCs w:val="21"/>
        </w:rPr>
        <w:t>2019暑期访学</w:t>
      </w:r>
      <w:r>
        <w:rPr>
          <w:rFonts w:asciiTheme="minorHAnsi" w:hAnsiTheme="minorHAnsi" w:eastAsiaTheme="majorEastAsia" w:cstheme="minorHAnsi"/>
          <w:kern w:val="0"/>
          <w:szCs w:val="21"/>
        </w:rPr>
        <w:t>项目的学生</w:t>
      </w:r>
      <w:r>
        <w:rPr>
          <w:rFonts w:asciiTheme="minorHAnsi" w:hAnsiTheme="minorHAnsi" w:eastAsiaTheme="majorEastAsia" w:cstheme="minorHAnsi"/>
          <w:szCs w:val="21"/>
        </w:rPr>
        <w:t>可选报</w:t>
      </w:r>
      <w:r>
        <w:rPr>
          <w:rFonts w:hint="eastAsia" w:asciiTheme="minorHAnsi" w:hAnsiTheme="minorHAnsi" w:eastAsiaTheme="majorEastAsia" w:cstheme="minorHAnsi"/>
          <w:szCs w:val="21"/>
        </w:rPr>
        <w:t>语言</w:t>
      </w:r>
      <w:r>
        <w:rPr>
          <w:rFonts w:asciiTheme="minorHAnsi" w:hAnsiTheme="minorHAnsi" w:eastAsiaTheme="majorEastAsia" w:cstheme="minorHAnsi"/>
          <w:szCs w:val="21"/>
        </w:rPr>
        <w:t>文化课程</w:t>
      </w:r>
      <w:r>
        <w:rPr>
          <w:rFonts w:hint="eastAsia" w:asciiTheme="minorHAnsi" w:hAnsiTheme="minorHAnsi" w:eastAsiaTheme="majorEastAsia" w:cstheme="minorHAnsi"/>
          <w:szCs w:val="21"/>
        </w:rPr>
        <w:t>，共有三类课程可供选择，包括“</w:t>
      </w:r>
      <w:r>
        <w:rPr>
          <w:rFonts w:hint="eastAsia" w:asciiTheme="minorHAnsi" w:hAnsiTheme="minorHAnsi" w:eastAsiaTheme="majorEastAsia" w:cstheme="minorHAnsi"/>
          <w:b/>
          <w:szCs w:val="21"/>
        </w:rPr>
        <w:t>科学技术英语</w:t>
      </w:r>
      <w:r>
        <w:rPr>
          <w:rFonts w:hint="eastAsia" w:asciiTheme="minorHAnsi" w:hAnsiTheme="minorHAnsi" w:eastAsiaTheme="majorEastAsia" w:cstheme="minorHAnsi"/>
          <w:szCs w:val="21"/>
        </w:rPr>
        <w:t>”（English for Science and Technology），“</w:t>
      </w:r>
      <w:r>
        <w:rPr>
          <w:rFonts w:hint="eastAsia" w:asciiTheme="minorHAnsi" w:hAnsiTheme="minorHAnsi" w:eastAsiaTheme="majorEastAsia" w:cstheme="minorHAnsi"/>
          <w:b/>
          <w:szCs w:val="21"/>
        </w:rPr>
        <w:t>全球商务英语</w:t>
      </w:r>
      <w:r>
        <w:rPr>
          <w:rFonts w:hint="eastAsia" w:asciiTheme="minorHAnsi" w:hAnsiTheme="minorHAnsi" w:eastAsiaTheme="majorEastAsia" w:cstheme="minorHAnsi"/>
          <w:szCs w:val="21"/>
        </w:rPr>
        <w:t>”（English for Global Business）以及“</w:t>
      </w:r>
      <w:r>
        <w:rPr>
          <w:rFonts w:hint="eastAsia" w:asciiTheme="minorHAnsi" w:hAnsiTheme="minorHAnsi" w:eastAsiaTheme="majorEastAsia" w:cstheme="minorHAnsi"/>
          <w:b/>
          <w:szCs w:val="21"/>
        </w:rPr>
        <w:t>沟通与文化课程</w:t>
      </w:r>
      <w:r>
        <w:rPr>
          <w:rFonts w:hint="eastAsia" w:asciiTheme="minorHAnsi" w:hAnsiTheme="minorHAnsi" w:eastAsiaTheme="majorEastAsia" w:cstheme="minorHAnsi"/>
          <w:szCs w:val="21"/>
        </w:rPr>
        <w:t>”（Communication and Culture）。</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参加项目的学生与</w:t>
      </w:r>
      <w:r>
        <w:rPr>
          <w:rFonts w:cs="Calibri" w:asciiTheme="minorHAnsi" w:hAnsiTheme="minorHAnsi"/>
          <w:szCs w:val="21"/>
        </w:rPr>
        <w:t>加州大学戴维斯</w:t>
      </w:r>
      <w:r>
        <w:rPr>
          <w:rFonts w:hint="eastAsia" w:cs="Calibri" w:asciiTheme="minorHAnsi" w:hAnsiTheme="minorHAnsi"/>
          <w:szCs w:val="21"/>
        </w:rPr>
        <w:t>分校</w:t>
      </w:r>
      <w:r>
        <w:rPr>
          <w:rFonts w:asciiTheme="minorHAnsi" w:hAnsiTheme="minorHAnsi" w:eastAsiaTheme="majorEastAsia" w:cstheme="minorHAnsi"/>
          <w:szCs w:val="21"/>
        </w:rPr>
        <w:t>在读的语言项目学生混合编班，由</w:t>
      </w:r>
      <w:r>
        <w:rPr>
          <w:rFonts w:cs="Calibri" w:asciiTheme="minorHAnsi" w:hAnsiTheme="minorHAnsi"/>
          <w:szCs w:val="21"/>
        </w:rPr>
        <w:t>加州大学戴维斯</w:t>
      </w:r>
      <w:r>
        <w:rPr>
          <w:rFonts w:hint="eastAsia" w:cs="Calibri" w:asciiTheme="minorHAnsi" w:hAnsiTheme="minorHAnsi"/>
          <w:szCs w:val="21"/>
        </w:rPr>
        <w:t>分校</w:t>
      </w:r>
      <w:r>
        <w:rPr>
          <w:rFonts w:asciiTheme="minorHAnsi" w:hAnsiTheme="minorHAnsi" w:eastAsiaTheme="majorEastAsia" w:cstheme="minorHAnsi"/>
          <w:szCs w:val="21"/>
        </w:rPr>
        <w:t>进行统一的学术管理与学术考核。</w:t>
      </w:r>
      <w:r>
        <w:rPr>
          <w:rFonts w:hint="eastAsia" w:asciiTheme="minorHAnsi" w:hAnsiTheme="minorHAnsi" w:eastAsiaTheme="majorEastAsia" w:cstheme="minorHAnsi"/>
          <w:szCs w:val="21"/>
        </w:rPr>
        <w:br w:type="textWrapping"/>
      </w:r>
      <w:r>
        <w:rPr>
          <w:rFonts w:asciiTheme="minorHAnsi" w:hAnsiTheme="minorHAnsi" w:eastAsiaTheme="majorEastAsia" w:cstheme="minorHAnsi"/>
          <w:b/>
          <w:bCs/>
          <w:kern w:val="0"/>
          <w:szCs w:val="21"/>
        </w:rPr>
        <w:br w:type="textWrapping"/>
      </w:r>
      <w:r>
        <w:rPr>
          <w:rFonts w:cs="Calibri" w:asciiTheme="minorHAnsi" w:hAnsiTheme="minorHAnsi"/>
          <w:szCs w:val="21"/>
        </w:rPr>
        <w:t>【</w:t>
      </w:r>
      <w:r>
        <w:rPr>
          <w:rFonts w:hint="eastAsia" w:cs="Calibri" w:asciiTheme="minorHAnsi" w:hAnsiTheme="minorHAnsi"/>
          <w:b/>
          <w:szCs w:val="21"/>
        </w:rPr>
        <w:t>课程</w:t>
      </w:r>
      <w:r>
        <w:rPr>
          <w:rFonts w:cs="Calibri" w:asciiTheme="minorHAnsi" w:hAnsiTheme="minorHAnsi"/>
          <w:b/>
          <w:szCs w:val="21"/>
        </w:rPr>
        <w:t>日期</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2019年7月5日</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8月2日；或8月9日</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9月6日</w:t>
      </w:r>
    </w:p>
    <w:p>
      <w:pPr>
        <w:widowControl/>
        <w:spacing w:line="360" w:lineRule="auto"/>
        <w:ind w:firstLine="420" w:firstLineChars="200"/>
        <w:jc w:val="left"/>
        <w:rPr>
          <w:rFonts w:asciiTheme="minorHAnsi" w:hAnsiTheme="minorHAnsi" w:eastAsiaTheme="majorEastAsia" w:cstheme="minorHAnsi"/>
          <w:szCs w:val="21"/>
        </w:rPr>
      </w:pPr>
    </w:p>
    <w:p>
      <w:pPr>
        <w:rPr>
          <w:rFonts w:ascii="Calibri" w:hAnsi="Calibri" w:cs="Calibri"/>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spacing w:line="360" w:lineRule="auto"/>
        <w:ind w:firstLine="420" w:firstLineChars="200"/>
        <w:rPr>
          <w:rFonts w:asciiTheme="minorHAnsi" w:hAnsiTheme="minorHAnsi" w:eastAsiaTheme="majorEastAsia" w:cstheme="minorHAnsi"/>
          <w:szCs w:val="21"/>
          <w:u w:val="single"/>
        </w:rPr>
      </w:pPr>
      <w:r>
        <w:drawing>
          <wp:anchor distT="0" distB="0" distL="114300" distR="114300" simplePos="0" relativeHeight="251659264" behindDoc="0" locked="0" layoutInCell="1" allowOverlap="1">
            <wp:simplePos x="0" y="0"/>
            <wp:positionH relativeFrom="column">
              <wp:posOffset>3504565</wp:posOffset>
            </wp:positionH>
            <wp:positionV relativeFrom="paragraph">
              <wp:posOffset>169545</wp:posOffset>
            </wp:positionV>
            <wp:extent cx="1762125" cy="95250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62125" cy="952500"/>
                    </a:xfrm>
                    <a:prstGeom prst="rect">
                      <a:avLst/>
                    </a:prstGeom>
                  </pic:spPr>
                </pic:pic>
              </a:graphicData>
            </a:graphic>
          </wp:anchor>
        </w:drawing>
      </w:r>
      <w:r>
        <w:rPr>
          <w:rFonts w:hint="eastAsia" w:asciiTheme="minorHAnsi" w:hAnsiTheme="minorHAnsi" w:eastAsiaTheme="majorEastAsia" w:cstheme="minorHAnsi"/>
          <w:b/>
          <w:szCs w:val="21"/>
          <w:u w:val="single"/>
        </w:rPr>
        <w:t>1）科学技术英语</w:t>
      </w:r>
    </w:p>
    <w:p>
      <w:pPr>
        <w:pStyle w:val="19"/>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每周约20学时，12-16人小班授课，主要面向希望提高科学技术领域英语运用能力的学生，以工程、科学与技术专业为佳；</w:t>
      </w:r>
    </w:p>
    <w:p>
      <w:pPr>
        <w:pStyle w:val="19"/>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学生能够精进英语综合技能，学习新的技术词汇与理念，讨论多样的科学与技术话题，研究新兴的技术企业，同时提升自身成为科学家、工程师或技术专家所需要的职业技能，比如批判性思维、口语展示与跨文化沟通；</w:t>
      </w:r>
    </w:p>
    <w:p>
      <w:pPr>
        <w:pStyle w:val="19"/>
        <w:numPr>
          <w:ilvl w:val="0"/>
          <w:numId w:val="3"/>
        </w:numPr>
        <w:spacing w:line="360" w:lineRule="auto"/>
        <w:ind w:firstLineChars="0"/>
        <w:rPr>
          <w:rFonts w:asciiTheme="minorHAnsi" w:hAnsiTheme="minorHAnsi" w:eastAsiaTheme="majorEastAsia" w:cstheme="minorHAnsi"/>
          <w:szCs w:val="21"/>
        </w:rPr>
      </w:pPr>
      <w:r>
        <w:rPr>
          <w:rFonts w:hint="eastAsia" w:cs="Calibri" w:asciiTheme="minorHAnsi" w:hAnsiTheme="minorHAnsi"/>
          <w:szCs w:val="21"/>
        </w:rPr>
        <w:t>每天上午的核心课程主要包括四部分内容，分别是科学与技术热点话题、跨文化研究项目、科学与技术听力及口语、以及科学与技术领域的创业家精神介绍。</w:t>
      </w:r>
      <w:r>
        <w:rPr>
          <w:rFonts w:hint="eastAsia" w:asciiTheme="minorHAnsi" w:hAnsiTheme="minorHAnsi" w:eastAsiaTheme="majorEastAsia" w:cstheme="minorHAnsi"/>
          <w:szCs w:val="21"/>
        </w:rPr>
        <w:t>除了课堂学习，</w:t>
      </w:r>
      <w:r>
        <w:rPr>
          <w:rFonts w:hint="eastAsia" w:cs="Calibri" w:asciiTheme="minorHAnsi" w:hAnsiTheme="minorHAnsi"/>
          <w:szCs w:val="21"/>
        </w:rPr>
        <w:t>每天下午学生</w:t>
      </w:r>
      <w:r>
        <w:rPr>
          <w:rFonts w:hint="eastAsia" w:asciiTheme="minorHAnsi" w:hAnsiTheme="minorHAnsi" w:eastAsiaTheme="majorEastAsia" w:cstheme="minorHAnsi"/>
          <w:szCs w:val="21"/>
        </w:rPr>
        <w:t>将有机会参观</w:t>
      </w:r>
      <w:r>
        <w:rPr>
          <w:rFonts w:cs="Calibri" w:asciiTheme="minorHAnsi" w:hAnsiTheme="minorHAnsi"/>
          <w:szCs w:val="21"/>
        </w:rPr>
        <w:t>加州大学戴维斯</w:t>
      </w:r>
      <w:r>
        <w:rPr>
          <w:rFonts w:hint="eastAsia" w:cs="Calibri" w:asciiTheme="minorHAnsi" w:hAnsiTheme="minorHAnsi"/>
          <w:szCs w:val="21"/>
        </w:rPr>
        <w:t>分校的实验室与当地高科技企业，与专家进行面对面交流，并扩充自己在当今科学技术领域最新发展方面的知识。</w:t>
      </w:r>
      <w:r>
        <w:rPr>
          <w:rFonts w:hint="eastAsia" w:asciiTheme="minorHAnsi" w:hAnsiTheme="minorHAnsi" w:eastAsiaTheme="majorEastAsia" w:cstheme="minorHAnsi"/>
          <w:szCs w:val="21"/>
        </w:rPr>
        <w:br w:type="textWrapping"/>
      </w:r>
    </w:p>
    <w:p>
      <w:pPr>
        <w:spacing w:line="360" w:lineRule="auto"/>
        <w:ind w:firstLine="422" w:firstLineChars="200"/>
        <w:rPr>
          <w:rFonts w:asciiTheme="minorHAnsi" w:hAnsiTheme="minorHAnsi" w:eastAsiaTheme="majorEastAsia" w:cstheme="minorHAnsi"/>
          <w:szCs w:val="21"/>
          <w:u w:val="single"/>
        </w:rPr>
      </w:pPr>
      <w:r>
        <w:rPr>
          <w:rFonts w:hint="eastAsia" w:asciiTheme="minorHAnsi" w:hAnsiTheme="minorHAnsi" w:eastAsiaTheme="majorEastAsia" w:cstheme="minorHAnsi"/>
          <w:b/>
          <w:szCs w:val="21"/>
          <w:u w:val="single"/>
        </w:rPr>
        <w:drawing>
          <wp:anchor distT="0" distB="0" distL="114300" distR="114300" simplePos="0" relativeHeight="251660288" behindDoc="0" locked="0" layoutInCell="1" allowOverlap="1">
            <wp:simplePos x="0" y="0"/>
            <wp:positionH relativeFrom="column">
              <wp:posOffset>3505200</wp:posOffset>
            </wp:positionH>
            <wp:positionV relativeFrom="paragraph">
              <wp:posOffset>175260</wp:posOffset>
            </wp:positionV>
            <wp:extent cx="1685925" cy="981075"/>
            <wp:effectExtent l="1905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85925" cy="981075"/>
                    </a:xfrm>
                    <a:prstGeom prst="rect">
                      <a:avLst/>
                    </a:prstGeom>
                  </pic:spPr>
                </pic:pic>
              </a:graphicData>
            </a:graphic>
          </wp:anchor>
        </w:drawing>
      </w:r>
      <w:r>
        <w:rPr>
          <w:rFonts w:hint="eastAsia" w:asciiTheme="minorHAnsi" w:hAnsiTheme="minorHAnsi" w:eastAsiaTheme="majorEastAsia" w:cstheme="minorHAnsi"/>
          <w:b/>
          <w:szCs w:val="21"/>
          <w:u w:val="single"/>
        </w:rPr>
        <w:t>2）全球商务英语</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每周约20学时，小班授课，旨在帮助学生丰富有关全球商业实践的知识，提升他们的商务英语技能，适合商科、经济学、IT或技术领域相关专业的学生；</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通过案例分析、实地参观与讲座，学生将更好地了解美国的商业文化与全球商业议题，学习批判性与分析性地思考商业案例，学习大型公司如何创新，提升自身的国际化商务沟通技巧，同时通过参与小组项目锻炼协作及领导力技能；</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cs="Calibri" w:asciiTheme="minorHAnsi" w:hAnsiTheme="minorHAnsi"/>
          <w:szCs w:val="21"/>
        </w:rPr>
        <w:t>每天上午的核心课程主要包括四部分内容，分别是全球商业热点话题、跨文化商业研究项目、创业家精神介绍及商务沟通技巧。每天下午，学生将有机会参加讲座、研讨会或实地参观当地的可持续性企业及高科技公司，亲自与企业家或行业专家交流，来扩充自己关于商业领域创新与可持续性方面的知识。此外，学生还可参加每周一次与口语对话伙伴（在校学生）的练习活动。</w:t>
      </w:r>
      <w:r>
        <w:rPr>
          <w:rFonts w:hint="eastAsia" w:asciiTheme="minorHAnsi" w:hAnsiTheme="minorHAnsi" w:eastAsiaTheme="majorEastAsia" w:cstheme="minorHAnsi"/>
          <w:szCs w:val="21"/>
        </w:rPr>
        <w:br w:type="textWrapping"/>
      </w:r>
    </w:p>
    <w:p>
      <w:pPr>
        <w:pStyle w:val="19"/>
        <w:numPr>
          <w:ilvl w:val="0"/>
          <w:numId w:val="5"/>
        </w:numPr>
        <w:spacing w:line="360" w:lineRule="auto"/>
        <w:ind w:firstLineChars="0"/>
        <w:rPr>
          <w:rFonts w:asciiTheme="minorHAnsi" w:hAnsiTheme="minorHAnsi" w:eastAsiaTheme="majorEastAsia" w:cstheme="minorHAnsi"/>
          <w:szCs w:val="21"/>
          <w:u w:val="single"/>
        </w:rPr>
      </w:pPr>
      <w:r>
        <w:rPr>
          <w:rFonts w:hint="eastAsia" w:asciiTheme="minorHAnsi" w:hAnsiTheme="minorHAnsi" w:eastAsiaTheme="majorEastAsia" w:cstheme="minorHAnsi"/>
          <w:b/>
          <w:szCs w:val="21"/>
          <w:u w:val="single"/>
        </w:rPr>
        <w:t>沟通与文化课程</w:t>
      </w:r>
    </w:p>
    <w:p>
      <w:pPr>
        <w:pStyle w:val="19"/>
        <w:spacing w:line="360" w:lineRule="auto"/>
        <w:ind w:left="782"/>
        <w:rPr>
          <w:rFonts w:asciiTheme="minorHAnsi" w:hAnsiTheme="minorHAnsi" w:eastAsiaTheme="majorEastAsia" w:cstheme="minorHAnsi"/>
          <w:szCs w:val="21"/>
          <w:u w:val="single"/>
        </w:rPr>
      </w:pPr>
      <w:r>
        <w:drawing>
          <wp:anchor distT="0" distB="0" distL="114300" distR="114300" simplePos="0" relativeHeight="251661312" behindDoc="0" locked="0" layoutInCell="1" allowOverlap="1">
            <wp:simplePos x="0" y="0"/>
            <wp:positionH relativeFrom="column">
              <wp:posOffset>3393440</wp:posOffset>
            </wp:positionH>
            <wp:positionV relativeFrom="paragraph">
              <wp:posOffset>52705</wp:posOffset>
            </wp:positionV>
            <wp:extent cx="1866900" cy="1211580"/>
            <wp:effectExtent l="0" t="0" r="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6900" cy="1211580"/>
                    </a:xfrm>
                    <a:prstGeom prst="rect">
                      <a:avLst/>
                    </a:prstGeom>
                  </pic:spPr>
                </pic:pic>
              </a:graphicData>
            </a:graphic>
          </wp:anchor>
        </w:drawing>
      </w:r>
      <w:r>
        <w:rPr>
          <w:rFonts w:hint="eastAsia" w:asciiTheme="minorHAnsi" w:hAnsiTheme="minorHAnsi" w:eastAsiaTheme="majorEastAsia" w:cstheme="minorHAnsi"/>
          <w:szCs w:val="21"/>
          <w:u w:val="single"/>
        </w:rPr>
        <w:t>适</w:t>
      </w:r>
      <w:r>
        <w:rPr>
          <w:rFonts w:hint="eastAsia" w:asciiTheme="minorHAnsi" w:hAnsiTheme="minorHAnsi" w:eastAsiaTheme="majorEastAsia" w:cstheme="minorHAnsi"/>
          <w:szCs w:val="21"/>
        </w:rPr>
        <w:t>合个级别英语水平的学生，侧重与美国文化及对话流畅性。课程每周约20学时，小班授课，核心课程包括美国社会与文化、跨文化研究项目、听力与发音以及日常表达与俗语。选修课包括学术预备技巧、商务沟通技巧与批判性思维等。本课程的学生，也可参加每周一次与口语对话伙伴（在校学生）的练习，在轻松的气氛下提升自己的口语及听力水平。</w:t>
      </w:r>
    </w:p>
    <w:p>
      <w:pPr>
        <w:spacing w:line="360" w:lineRule="auto"/>
        <w:ind w:firstLine="420" w:firstLineChars="200"/>
        <w:rPr>
          <w:rFonts w:asciiTheme="minorHAnsi" w:hAnsiTheme="minorHAnsi" w:eastAsiaTheme="majorEastAsia" w:cstheme="minorHAnsi"/>
          <w:szCs w:val="21"/>
        </w:rPr>
      </w:pPr>
    </w:p>
    <w:p>
      <w:pPr>
        <w:spacing w:line="360" w:lineRule="auto"/>
        <w:ind w:firstLine="420" w:firstLineChars="200"/>
        <w:rPr>
          <w:rFonts w:cs="Calibri" w:asciiTheme="minorHAnsi" w:hAnsiTheme="minorHAnsi"/>
          <w:szCs w:val="21"/>
        </w:rPr>
      </w:pPr>
      <w:r>
        <w:rPr>
          <w:rFonts w:hint="eastAsia" w:cs="Calibri" w:asciiTheme="minorHAnsi" w:hAnsiTheme="minorHAnsi"/>
          <w:szCs w:val="21"/>
        </w:rPr>
        <w:t>参加以上语言项目的学生，均有机会选择参加丰富的社会文化活动以及周边游览，如旧金山、萨克拉门托、洛杉矶、拉斯维加斯等，尽情体验加州与美国文化。同时，</w:t>
      </w:r>
      <w:r>
        <w:rPr>
          <w:rFonts w:hint="eastAsia" w:cs="Calibri" w:asciiTheme="minorHAnsi" w:hAnsiTheme="minorHAnsi"/>
          <w:sz w:val="22"/>
          <w:szCs w:val="22"/>
        </w:rPr>
        <w:t>学生将入住当地的寄宿家庭（含餐），使学生能够更加近距离地体验当地社会文化，迅速提高自己的语言水平。</w:t>
      </w:r>
    </w:p>
    <w:p>
      <w:pPr>
        <w:spacing w:line="360" w:lineRule="auto"/>
        <w:ind w:left="420" w:leftChars="200"/>
        <w:rPr>
          <w:rFonts w:cs="Calibri" w:asciiTheme="minorHAnsi" w:hAnsiTheme="minorHAnsi"/>
          <w:sz w:val="22"/>
          <w:szCs w:val="22"/>
        </w:rPr>
      </w:pPr>
      <w:r>
        <w:rPr>
          <w:rFonts w:hint="eastAsia" w:cs="Calibri" w:asciiTheme="minorHAnsi" w:hAnsiTheme="minorHAnsi"/>
          <w:sz w:val="22"/>
          <w:szCs w:val="22"/>
        </w:rPr>
        <w:t>所有参加课程的学生均可获得加州大学戴维斯分校正式注册的学生证，凭借学生</w:t>
      </w:r>
    </w:p>
    <w:p>
      <w:pPr>
        <w:spacing w:line="360" w:lineRule="auto"/>
        <w:rPr>
          <w:rFonts w:cs="Calibri" w:asciiTheme="minorHAnsi" w:hAnsiTheme="minorHAnsi"/>
          <w:sz w:val="22"/>
          <w:szCs w:val="22"/>
        </w:rPr>
      </w:pPr>
      <w:r>
        <w:rPr>
          <w:rFonts w:hint="eastAsia" w:cs="Calibri" w:asciiTheme="minorHAnsi" w:hAnsiTheme="minorHAnsi"/>
          <w:sz w:val="22"/>
          <w:szCs w:val="22"/>
        </w:rPr>
        <w:t>证可在项目期内，按校方规定使用学校的校园设施与教育资源，包括图书馆、健身房、活动中心等。</w:t>
      </w:r>
    </w:p>
    <w:p>
      <w:pPr>
        <w:spacing w:line="360" w:lineRule="auto"/>
        <w:rPr>
          <w:rFonts w:cs="Calibri" w:asciiTheme="minorHAnsi" w:hAnsiTheme="minorHAnsi"/>
          <w:sz w:val="22"/>
          <w:szCs w:val="22"/>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顺利完成所有课程，并通过学术考核的学生，将获得加州大学戴维斯分校出具的正式成绩单及学习证明。</w:t>
      </w:r>
    </w:p>
    <w:p>
      <w:pPr>
        <w:ind w:firstLine="420" w:firstLineChars="200"/>
        <w:rPr>
          <w:rFonts w:ascii="Calibri" w:hAnsi="Calibri" w:cs="Calibri"/>
        </w:rPr>
      </w:pPr>
    </w:p>
    <w:p>
      <w:pPr>
        <w:widowControl/>
        <w:spacing w:line="360" w:lineRule="auto"/>
        <w:jc w:val="left"/>
        <w:rPr>
          <w:rFonts w:asciiTheme="minorHAnsi" w:hAnsiTheme="minorHAnsi" w:eastAsiaTheme="majorEastAsia" w:cstheme="minorHAnsi"/>
          <w:bCs/>
          <w:kern w:val="0"/>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705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约3,855美元（约合人民币2.7万元）</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注：因学生选择课程方向不同，费用会存在差异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705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申请费、学费、</w:t>
            </w:r>
            <w:r>
              <w:rPr>
                <w:rFonts w:hint="eastAsia" w:cs="Calibri"/>
                <w:color w:val="000000"/>
                <w:sz w:val="22"/>
                <w:szCs w:val="22"/>
              </w:rPr>
              <w:t>杂费、</w:t>
            </w:r>
            <w:r>
              <w:rPr>
                <w:rFonts w:hint="eastAsia" w:asciiTheme="minorHAnsi" w:hAnsiTheme="minorHAnsi" w:eastAsiaTheme="majorEastAsia" w:cstheme="minorHAnsi"/>
                <w:szCs w:val="21"/>
              </w:rPr>
              <w:t>在读期间医疗保险、及项目设计与管理费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705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国际机票、签证费、住宿费、个人生活费</w:t>
            </w:r>
          </w:p>
        </w:tc>
      </w:tr>
    </w:tbl>
    <w:p>
      <w:pPr>
        <w:spacing w:line="360" w:lineRule="auto"/>
        <w:rPr>
          <w:rFonts w:asciiTheme="minorHAnsi" w:hAnsiTheme="minorHAnsi" w:eastAsiaTheme="majorEastAsia" w:cstheme="minorHAnsi"/>
          <w:b/>
          <w:bCs/>
          <w:kern w:val="0"/>
          <w:szCs w:val="21"/>
        </w:rPr>
      </w:pPr>
    </w:p>
    <w:p>
      <w:pPr>
        <w:spacing w:line="360" w:lineRule="auto"/>
        <w:rPr>
          <w:rFonts w:asciiTheme="minorHAnsi" w:hAnsiTheme="minorHAnsi" w:eastAsiaTheme="majorEastAsia" w:cstheme="minorHAnsi"/>
          <w:b/>
          <w:kern w:val="0"/>
          <w:szCs w:val="21"/>
        </w:rPr>
      </w:pPr>
      <w:r>
        <w:rPr>
          <w:rFonts w:asciiTheme="minorHAnsi" w:hAnsiTheme="minorHAnsi" w:eastAsiaTheme="majorEastAsia" w:cstheme="minorHAnsi"/>
          <w:b/>
          <w:bCs/>
          <w:kern w:val="0"/>
          <w:szCs w:val="21"/>
        </w:rPr>
        <w:t>三、</w:t>
      </w:r>
      <w:r>
        <w:rPr>
          <w:rFonts w:hint="eastAsia" w:asciiTheme="minorHAnsi" w:hAnsiTheme="minorHAnsi" w:eastAsiaTheme="majorEastAsia" w:cstheme="minorHAnsi"/>
          <w:b/>
          <w:bCs/>
          <w:kern w:val="0"/>
          <w:szCs w:val="21"/>
        </w:rPr>
        <w:t>项目申请</w:t>
      </w:r>
    </w:p>
    <w:p>
      <w:pPr>
        <w:pStyle w:val="19"/>
        <w:numPr>
          <w:ilvl w:val="0"/>
          <w:numId w:val="6"/>
        </w:numPr>
        <w:spacing w:line="360" w:lineRule="auto"/>
        <w:ind w:firstLineChars="0"/>
        <w:rPr>
          <w:rFonts w:asciiTheme="minorHAnsi" w:hAnsiTheme="minorHAnsi" w:eastAsiaTheme="majorEastAsia" w:cstheme="minorHAnsi"/>
          <w:kern w:val="0"/>
          <w:szCs w:val="21"/>
        </w:rPr>
      </w:pPr>
      <w:r>
        <w:rPr>
          <w:rFonts w:asciiTheme="minorHAnsi" w:hAnsiTheme="minorHAnsi" w:eastAsiaTheme="majorEastAsia" w:cstheme="minorHAnsi"/>
          <w:b/>
          <w:kern w:val="0"/>
          <w:szCs w:val="21"/>
        </w:rPr>
        <w:t>选拔要求</w:t>
      </w:r>
    </w:p>
    <w:p>
      <w:pPr>
        <w:pStyle w:val="19"/>
        <w:numPr>
          <w:ilvl w:val="0"/>
          <w:numId w:val="7"/>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仅限本校全日制在校生；且成绩优异、道德品质好，在校期间未受过纪律处分，身心健康，能顺利完成</w:t>
      </w:r>
      <w:r>
        <w:rPr>
          <w:rFonts w:hint="eastAsia" w:asciiTheme="minorHAnsi" w:hAnsiTheme="minorHAnsi" w:eastAsiaTheme="majorEastAsia" w:cstheme="minorHAnsi"/>
          <w:szCs w:val="21"/>
        </w:rPr>
        <w:t>海外</w:t>
      </w:r>
      <w:r>
        <w:rPr>
          <w:rFonts w:asciiTheme="minorHAnsi" w:hAnsiTheme="minorHAnsi" w:eastAsiaTheme="majorEastAsia" w:cstheme="minorHAnsi"/>
          <w:szCs w:val="21"/>
        </w:rPr>
        <w:t>学习任务；</w:t>
      </w:r>
    </w:p>
    <w:p>
      <w:pPr>
        <w:pStyle w:val="19"/>
        <w:numPr>
          <w:ilvl w:val="0"/>
          <w:numId w:val="7"/>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具有良好的英语基础</w:t>
      </w:r>
      <w:r>
        <w:rPr>
          <w:rFonts w:hint="eastAsia" w:asciiTheme="minorHAnsi" w:hAnsiTheme="minorHAnsi" w:eastAsiaTheme="majorEastAsia" w:cstheme="minorHAnsi"/>
          <w:szCs w:val="21"/>
        </w:rPr>
        <w:t>，其中“沟通与文化课程”适合各级别申请者，“科学与技术英语”与“全球商务英语”适合次中级以上英语水平的申请者；学生</w:t>
      </w:r>
      <w:r>
        <w:rPr>
          <w:rFonts w:asciiTheme="minorHAnsi" w:hAnsiTheme="minorHAnsi" w:eastAsiaTheme="majorEastAsia" w:cstheme="minorHAnsi"/>
          <w:szCs w:val="21"/>
        </w:rPr>
        <w:t>入学后将参加英语分级测试</w:t>
      </w:r>
      <w:r>
        <w:rPr>
          <w:rFonts w:hint="eastAsia" w:asciiTheme="minorHAnsi" w:hAnsiTheme="minorHAnsi" w:eastAsiaTheme="majorEastAsia" w:cstheme="minorHAnsi"/>
          <w:szCs w:val="21"/>
        </w:rPr>
        <w:t>，申请“科学与技术英语”与“全球商务英语”的学生</w:t>
      </w:r>
      <w:r>
        <w:rPr>
          <w:rFonts w:asciiTheme="minorHAnsi" w:hAnsiTheme="minorHAnsi" w:eastAsiaTheme="majorEastAsia" w:cstheme="minorHAnsi"/>
          <w:szCs w:val="21"/>
        </w:rPr>
        <w:t>如未达到次中级</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将转入</w:t>
      </w:r>
      <w:r>
        <w:rPr>
          <w:rFonts w:hint="eastAsia" w:asciiTheme="minorHAnsi" w:hAnsiTheme="minorHAnsi" w:eastAsiaTheme="majorEastAsia" w:cstheme="minorHAnsi"/>
          <w:szCs w:val="21"/>
        </w:rPr>
        <w:t>“沟通与文化”课程；</w:t>
      </w:r>
    </w:p>
    <w:p>
      <w:pPr>
        <w:pStyle w:val="19"/>
        <w:numPr>
          <w:ilvl w:val="0"/>
          <w:numId w:val="7"/>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家庭具有一定经济基础，能够提供访学所需学费及生活费；</w:t>
      </w:r>
    </w:p>
    <w:p>
      <w:pPr>
        <w:pStyle w:val="19"/>
        <w:numPr>
          <w:ilvl w:val="0"/>
          <w:numId w:val="7"/>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通过全美国际教育协会的项目面试、</w:t>
      </w:r>
      <w:r>
        <w:rPr>
          <w:rFonts w:hint="eastAsia" w:asciiTheme="minorHAnsi" w:hAnsiTheme="minorHAnsi" w:eastAsiaTheme="majorEastAsia" w:cstheme="minorHAnsi"/>
          <w:szCs w:val="21"/>
        </w:rPr>
        <w:t>美方</w:t>
      </w:r>
      <w:r>
        <w:rPr>
          <w:rFonts w:asciiTheme="minorHAnsi" w:hAnsiTheme="minorHAnsi" w:eastAsiaTheme="majorEastAsia" w:cstheme="minorHAnsi"/>
          <w:szCs w:val="21"/>
        </w:rPr>
        <w:t>大学的学术审核、以及我校院系及国际交流处的派出资格审核。</w:t>
      </w:r>
    </w:p>
    <w:p>
      <w:pPr>
        <w:pStyle w:val="19"/>
        <w:numPr>
          <w:ilvl w:val="0"/>
          <w:numId w:val="0"/>
        </w:numPr>
        <w:spacing w:line="360" w:lineRule="auto"/>
        <w:rPr>
          <w:rFonts w:asciiTheme="minorHAnsi" w:hAnsiTheme="minorHAnsi" w:eastAsiaTheme="majorEastAsia" w:cstheme="minorHAnsi"/>
          <w:szCs w:val="21"/>
        </w:rPr>
      </w:pPr>
    </w:p>
    <w:p>
      <w:pPr>
        <w:pStyle w:val="19"/>
        <w:numPr>
          <w:ilvl w:val="0"/>
          <w:numId w:val="6"/>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numPr>
          <w:ilvl w:val="0"/>
          <w:numId w:val="8"/>
        </w:num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lang w:val="en-US" w:eastAsia="zh-CN"/>
        </w:rPr>
        <w:t xml:space="preserve"> </w:t>
      </w:r>
      <w:r>
        <w:rPr>
          <w:rFonts w:asciiTheme="minorHAnsi" w:hAnsiTheme="minorHAnsi" w:eastAsiaTheme="majorEastAsia" w:cstheme="minorHAnsi"/>
          <w:kern w:val="0"/>
          <w:szCs w:val="21"/>
        </w:rPr>
        <w:t>学生本人提出申请，在学校国际合作交流处（外事处）报名；</w:t>
      </w:r>
    </w:p>
    <w:p>
      <w:pPr>
        <w:numPr>
          <w:ilvl w:val="0"/>
          <w:numId w:val="0"/>
        </w:numPr>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2、 同时登录项目选拔管理机构 -- 全美国际教育协会网站www.usiea.org填写《</w:t>
      </w:r>
      <w:r>
        <w:rPr>
          <w:rFonts w:hint="eastAsia" w:asciiTheme="minorHAnsi" w:hAnsiTheme="minorHAnsi" w:eastAsiaTheme="majorEastAsia" w:cstheme="minorHAnsi"/>
          <w:szCs w:val="21"/>
        </w:rPr>
        <w:t>世界</w:t>
      </w:r>
      <w:r>
        <w:rPr>
          <w:rFonts w:asciiTheme="minorHAnsi" w:hAnsiTheme="minorHAnsi" w:eastAsiaTheme="majorEastAsia" w:cstheme="minorHAnsi"/>
          <w:szCs w:val="21"/>
        </w:rPr>
        <w:t>名校访学201</w:t>
      </w:r>
      <w:r>
        <w:rPr>
          <w:rFonts w:hint="eastAsia" w:asciiTheme="minorHAnsi" w:hAnsiTheme="minorHAnsi" w:eastAsiaTheme="majorEastAsia" w:cstheme="minorHAnsi"/>
          <w:szCs w:val="21"/>
        </w:rPr>
        <w:t>9</w:t>
      </w:r>
      <w:r>
        <w:rPr>
          <w:rFonts w:asciiTheme="minorHAnsi" w:hAnsiTheme="minorHAnsi" w:eastAsiaTheme="majorEastAsia" w:cstheme="minorHAnsi"/>
          <w:szCs w:val="21"/>
        </w:rPr>
        <w:t>-20</w:t>
      </w:r>
      <w:r>
        <w:rPr>
          <w:rFonts w:hint="eastAsia" w:asciiTheme="minorHAnsi" w:hAnsiTheme="minorHAnsi" w:eastAsiaTheme="majorEastAsia" w:cstheme="minorHAnsi"/>
          <w:szCs w:val="21"/>
        </w:rPr>
        <w:t>20</w:t>
      </w:r>
      <w:r>
        <w:rPr>
          <w:rFonts w:asciiTheme="minorHAnsi" w:hAnsiTheme="minorHAnsi" w:eastAsiaTheme="majorEastAsia" w:cstheme="minorHAnsi"/>
          <w:szCs w:val="21"/>
        </w:rPr>
        <w:t>学年</w:t>
      </w:r>
      <w:r>
        <w:rPr>
          <w:rFonts w:hint="eastAsia" w:asciiTheme="minorHAnsi" w:hAnsiTheme="minorHAnsi" w:eastAsiaTheme="majorEastAsia" w:cstheme="minorHAnsi"/>
          <w:szCs w:val="21"/>
          <w:lang w:val="en-US" w:eastAsia="zh-CN"/>
        </w:rPr>
        <w:t>夏秋</w:t>
      </w:r>
      <w:r>
        <w:rPr>
          <w:rFonts w:asciiTheme="minorHAnsi" w:hAnsiTheme="minorHAnsi" w:eastAsiaTheme="majorEastAsia" w:cstheme="minorHAnsi"/>
          <w:szCs w:val="21"/>
        </w:rPr>
        <w:t>项目报名表》，网上报名的时间决定录取的顺序和安排宿舍的顺序；</w:t>
      </w:r>
    </w:p>
    <w:p>
      <w:pPr>
        <w:pStyle w:val="19"/>
        <w:numPr>
          <w:ilvl w:val="0"/>
          <w:numId w:val="9"/>
        </w:numPr>
        <w:spacing w:line="360" w:lineRule="auto"/>
        <w:ind w:firstLineChars="0"/>
        <w:jc w:val="left"/>
        <w:rPr>
          <w:rFonts w:cs="Calibri" w:asciiTheme="minorHAnsi" w:hAnsiTheme="minorHAnsi"/>
          <w:sz w:val="22"/>
        </w:rPr>
      </w:pPr>
      <w:r>
        <w:rPr>
          <w:rFonts w:asciiTheme="minorHAnsi" w:hAnsiTheme="minorHAnsi" w:eastAsiaTheme="majorEastAsia" w:cstheme="minorHAnsi"/>
          <w:szCs w:val="21"/>
        </w:rPr>
        <w:t>学生申请资料经初步审核后，参加面试确定预录取名单；</w:t>
      </w:r>
    </w:p>
    <w:p>
      <w:pPr>
        <w:pStyle w:val="19"/>
        <w:numPr>
          <w:ilvl w:val="0"/>
          <w:numId w:val="9"/>
        </w:numPr>
        <w:spacing w:line="360" w:lineRule="auto"/>
        <w:ind w:firstLineChars="0"/>
        <w:jc w:val="left"/>
        <w:rPr>
          <w:rFonts w:cs="Calibri" w:asciiTheme="minorHAnsi" w:hAnsiTheme="minorHAnsi"/>
          <w:sz w:val="22"/>
        </w:rPr>
      </w:pPr>
      <w:r>
        <w:rPr>
          <w:rFonts w:cs="Calibri" w:asciiTheme="minorHAnsi" w:hAnsiTheme="minorHAnsi"/>
          <w:sz w:val="22"/>
        </w:rPr>
        <w:t>学生提交正式申请材料并缴纳项目费用，获得学校录取及签证后赴</w:t>
      </w:r>
      <w:r>
        <w:rPr>
          <w:rFonts w:hint="eastAsia" w:cs="Calibri" w:asciiTheme="minorHAnsi" w:hAnsiTheme="minorHAnsi"/>
          <w:sz w:val="22"/>
          <w:lang w:val="en-US" w:eastAsia="zh-CN"/>
        </w:rPr>
        <w:t>美</w:t>
      </w:r>
      <w:r>
        <w:rPr>
          <w:rFonts w:cs="Calibri" w:asciiTheme="minorHAnsi" w:hAnsiTheme="minorHAnsi"/>
          <w:sz w:val="22"/>
        </w:rPr>
        <w:t>学习；</w:t>
      </w:r>
    </w:p>
    <w:p>
      <w:pPr>
        <w:widowControl/>
        <w:spacing w:line="360" w:lineRule="auto"/>
        <w:jc w:val="left"/>
        <w:rPr>
          <w:rFonts w:cs="Calibri" w:asciiTheme="minorHAnsi" w:hAnsiTheme="minorHAnsi"/>
          <w:sz w:val="22"/>
        </w:rPr>
      </w:pPr>
      <w:r>
        <w:rPr>
          <w:rFonts w:cs="Calibri" w:asciiTheme="minorHAnsi" w:hAnsiTheme="minorHAnsi"/>
          <w:sz w:val="22"/>
        </w:rPr>
        <w:t>申请截止日期：</w:t>
      </w:r>
      <w:r>
        <w:rPr>
          <w:rFonts w:cs="Calibri" w:asciiTheme="minorHAnsi" w:hAnsiTheme="minorHAnsi"/>
          <w:color w:val="FF0000"/>
          <w:sz w:val="22"/>
        </w:rPr>
        <w:t xml:space="preserve"> 201</w:t>
      </w:r>
      <w:r>
        <w:rPr>
          <w:rFonts w:hint="eastAsia" w:cs="Calibri" w:asciiTheme="minorHAnsi" w:hAnsiTheme="minorHAnsi"/>
          <w:color w:val="FF0000"/>
          <w:sz w:val="22"/>
          <w:lang w:val="en-US" w:eastAsia="zh-CN"/>
        </w:rPr>
        <w:t>9</w:t>
      </w:r>
      <w:r>
        <w:rPr>
          <w:rFonts w:cs="Calibri" w:asciiTheme="minorHAnsi" w:hAnsiTheme="minorHAnsi"/>
          <w:color w:val="FF0000"/>
          <w:sz w:val="22"/>
        </w:rPr>
        <w:t>年</w:t>
      </w:r>
      <w:r>
        <w:rPr>
          <w:rFonts w:hint="eastAsia" w:cs="Calibri" w:asciiTheme="minorHAnsi" w:hAnsiTheme="minorHAnsi"/>
          <w:color w:val="FF0000"/>
          <w:sz w:val="22"/>
          <w:lang w:val="en-US" w:eastAsia="zh-CN"/>
        </w:rPr>
        <w:t>5</w:t>
      </w:r>
      <w:r>
        <w:rPr>
          <w:rFonts w:cs="Calibri" w:asciiTheme="minorHAnsi" w:hAnsiTheme="minorHAnsi"/>
          <w:color w:val="FF0000"/>
          <w:sz w:val="22"/>
        </w:rPr>
        <w:t>月15日</w:t>
      </w:r>
      <w:r>
        <w:rPr>
          <w:rFonts w:cs="Calibri" w:asciiTheme="minorHAnsi" w:hAnsiTheme="minorHAnsi"/>
          <w:sz w:val="22"/>
        </w:rPr>
        <w:t>；</w:t>
      </w:r>
    </w:p>
    <w:p>
      <w:pPr>
        <w:widowControl/>
        <w:spacing w:line="360" w:lineRule="auto"/>
        <w:jc w:val="left"/>
        <w:rPr>
          <w:rFonts w:cs="Calibri" w:asciiTheme="minorHAnsi" w:hAnsiTheme="minorHAnsi"/>
          <w:sz w:val="22"/>
        </w:rPr>
      </w:pPr>
    </w:p>
    <w:p>
      <w:pPr>
        <w:widowControl/>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四</w:t>
      </w:r>
      <w:r>
        <w:rPr>
          <w:rFonts w:hint="eastAsia" w:asciiTheme="minorHAnsi" w:hAnsiTheme="minorHAnsi" w:eastAsiaTheme="majorEastAsia" w:cstheme="minorHAnsi"/>
          <w:b/>
          <w:bCs/>
          <w:kern w:val="0"/>
          <w:szCs w:val="21"/>
        </w:rPr>
        <w:t>、</w:t>
      </w:r>
      <w:r>
        <w:rPr>
          <w:rFonts w:asciiTheme="minorHAnsi" w:hAnsiTheme="minorHAnsi" w:eastAsiaTheme="majorEastAsia" w:cstheme="minorHAnsi"/>
          <w:b/>
          <w:bCs/>
          <w:kern w:val="0"/>
          <w:szCs w:val="21"/>
        </w:rPr>
        <w:t>项目管理</w:t>
      </w:r>
    </w:p>
    <w:p>
      <w:pPr>
        <w:spacing w:line="360" w:lineRule="auto"/>
        <w:ind w:firstLine="440" w:firstLineChars="200"/>
        <w:rPr>
          <w:rFonts w:hint="eastAsia" w:ascii="宋体" w:hAnsi="宋体" w:cs="宋体"/>
          <w:kern w:val="0"/>
          <w:sz w:val="22"/>
        </w:rPr>
      </w:pPr>
      <w:r>
        <w:rPr>
          <w:rFonts w:ascii="宋体" w:hAnsi="宋体" w:cs="宋体"/>
          <w:kern w:val="0"/>
          <w:sz w:val="22"/>
        </w:rPr>
        <w:t>本项目由</w:t>
      </w:r>
      <w:r>
        <w:rPr>
          <w:rFonts w:hint="eastAsia" w:ascii="宋体" w:hAnsi="宋体" w:cs="宋体"/>
          <w:kern w:val="0"/>
          <w:sz w:val="22"/>
        </w:rPr>
        <w:t>我校</w:t>
      </w:r>
      <w:r>
        <w:rPr>
          <w:rFonts w:ascii="宋体" w:hAnsi="宋体" w:cs="宋体"/>
          <w:kern w:val="0"/>
          <w:sz w:val="22"/>
        </w:rPr>
        <w:t>国际交流处负责对外联系</w:t>
      </w:r>
      <w:r>
        <w:rPr>
          <w:rFonts w:hint="eastAsia" w:ascii="宋体" w:hAnsi="宋体" w:cs="宋体"/>
          <w:kern w:val="0"/>
          <w:sz w:val="22"/>
        </w:rPr>
        <w:t>、派出管理等相关工作</w:t>
      </w:r>
      <w:r>
        <w:rPr>
          <w:rFonts w:ascii="宋体" w:hAnsi="宋体" w:cs="宋体"/>
          <w:kern w:val="0"/>
          <w:sz w:val="22"/>
        </w:rPr>
        <w:t>。国际</w:t>
      </w:r>
      <w:r>
        <w:rPr>
          <w:rFonts w:hint="eastAsia" w:ascii="宋体" w:hAnsi="宋体" w:cs="宋体"/>
          <w:kern w:val="0"/>
          <w:sz w:val="22"/>
        </w:rPr>
        <w:t>合作</w:t>
      </w:r>
      <w:r>
        <w:rPr>
          <w:rFonts w:ascii="宋体" w:hAnsi="宋体" w:cs="宋体"/>
          <w:kern w:val="0"/>
          <w:sz w:val="22"/>
        </w:rPr>
        <w:t>交流处</w:t>
      </w:r>
      <w:r>
        <w:rPr>
          <w:rFonts w:hint="eastAsia" w:ascii="宋体" w:hAnsi="宋体" w:cs="宋体"/>
          <w:kern w:val="0"/>
          <w:sz w:val="22"/>
        </w:rPr>
        <w:t>、教务处、学院共同</w:t>
      </w:r>
      <w:r>
        <w:rPr>
          <w:rFonts w:ascii="宋体" w:hAnsi="宋体" w:cs="宋体"/>
          <w:kern w:val="0"/>
          <w:sz w:val="22"/>
        </w:rPr>
        <w:t>选拔</w:t>
      </w:r>
      <w:r>
        <w:rPr>
          <w:rFonts w:hint="eastAsia" w:ascii="宋体" w:hAnsi="宋体" w:cs="宋体"/>
          <w:kern w:val="0"/>
          <w:sz w:val="22"/>
        </w:rPr>
        <w:t>派出学生。</w:t>
      </w:r>
    </w:p>
    <w:p>
      <w:pPr>
        <w:spacing w:line="360" w:lineRule="auto"/>
        <w:rPr>
          <w:rFonts w:hint="eastAsia" w:ascii="宋体" w:hAnsi="宋体" w:cs="宋体"/>
          <w:kern w:val="0"/>
          <w:sz w:val="22"/>
        </w:rPr>
      </w:pPr>
      <w:r>
        <w:rPr>
          <w:rFonts w:ascii="宋体" w:hAnsi="宋体" w:cs="宋体"/>
          <w:bCs/>
          <w:kern w:val="0"/>
          <w:sz w:val="22"/>
        </w:rPr>
        <w:t>咨询电话：</w:t>
      </w:r>
      <w:r>
        <w:rPr>
          <w:rFonts w:ascii="宋体" w:hAnsi="宋体" w:cs="宋体"/>
          <w:kern w:val="0"/>
          <w:sz w:val="22"/>
        </w:rPr>
        <w:t>国际交流</w:t>
      </w:r>
      <w:r>
        <w:rPr>
          <w:rFonts w:hint="eastAsia" w:ascii="宋体" w:hAnsi="宋体" w:cs="宋体"/>
          <w:kern w:val="0"/>
          <w:sz w:val="22"/>
        </w:rPr>
        <w:t>与合作</w:t>
      </w:r>
      <w:r>
        <w:rPr>
          <w:rFonts w:ascii="宋体" w:hAnsi="宋体" w:cs="宋体"/>
          <w:kern w:val="0"/>
          <w:sz w:val="22"/>
        </w:rPr>
        <w:t>处</w:t>
      </w:r>
      <w:r>
        <w:rPr>
          <w:rFonts w:hint="eastAsia" w:ascii="宋体" w:hAnsi="宋体" w:cs="宋体"/>
          <w:kern w:val="0"/>
          <w:sz w:val="22"/>
        </w:rPr>
        <w:t xml:space="preserve"> </w:t>
      </w:r>
      <w:r>
        <w:rPr>
          <w:rFonts w:hint="eastAsia" w:ascii="Calibri" w:hAnsi="Calibri" w:cs="Calibri"/>
          <w:kern w:val="0"/>
          <w:sz w:val="22"/>
        </w:rPr>
        <w:t>028-85966899</w:t>
      </w:r>
    </w:p>
    <w:p>
      <w:pPr>
        <w:spacing w:line="360" w:lineRule="auto"/>
        <w:rPr>
          <w:rFonts w:hint="eastAsia" w:ascii="Calibri" w:hAnsi="Calibri" w:cs="Calibri"/>
          <w:kern w:val="0"/>
          <w:sz w:val="22"/>
        </w:rPr>
      </w:pPr>
      <w:bookmarkStart w:id="0" w:name="_GoBack"/>
      <w:bookmarkEnd w:id="0"/>
      <w:r>
        <w:rPr>
          <w:rFonts w:cs="宋体" w:asciiTheme="minorHAnsi" w:hAnsiTheme="minorHAnsi"/>
          <w:kern w:val="0"/>
          <w:sz w:val="22"/>
        </w:rPr>
        <w:t>全美国际教育协会咨询电话:</w:t>
      </w:r>
      <w:r>
        <w:rPr>
          <w:rFonts w:hint="eastAsia" w:cs="宋体" w:asciiTheme="minorHAnsi" w:hAnsiTheme="minorHAnsi"/>
          <w:kern w:val="0"/>
          <w:sz w:val="22"/>
          <w:lang w:val="en-US" w:eastAsia="zh-CN"/>
        </w:rPr>
        <w:t xml:space="preserve"> 17358513797 黄老师 </w:t>
      </w:r>
      <w:r>
        <w:rPr>
          <w:rFonts w:hint="eastAsia" w:ascii="Calibri" w:hAnsi="Calibri" w:cs="Calibri"/>
          <w:kern w:val="0"/>
          <w:sz w:val="22"/>
        </w:rPr>
        <w:t>18988936428李老师</w:t>
      </w:r>
    </w:p>
    <w:p>
      <w:pPr>
        <w:spacing w:line="360" w:lineRule="auto"/>
        <w:rPr>
          <w:rFonts w:cs="Calibri" w:asciiTheme="minorHAnsi" w:hAnsiTheme="minorHAnsi"/>
          <w:kern w:val="0"/>
          <w:sz w:val="22"/>
        </w:rPr>
      </w:pPr>
      <w:r>
        <w:rPr>
          <w:rFonts w:hint="eastAsia" w:ascii="Calibri" w:hAnsi="Calibri" w:cs="Calibri"/>
          <w:kern w:val="0"/>
          <w:sz w:val="22"/>
          <w:lang w:val="en-US" w:eastAsia="zh-CN"/>
        </w:rPr>
        <w:t xml:space="preserve"> 028-61983024</w:t>
      </w:r>
      <w:r>
        <w:rPr>
          <w:rFonts w:cs="Calibri" w:asciiTheme="minorHAnsi" w:hAnsiTheme="minorHAnsi"/>
          <w:kern w:val="0"/>
          <w:sz w:val="22"/>
        </w:rPr>
        <w:t>（周一至周五 9:00—18:00）</w:t>
      </w:r>
    </w:p>
    <w:p>
      <w:pPr>
        <w:spacing w:line="360" w:lineRule="auto"/>
        <w:rPr>
          <w:rFonts w:cs="Calibri" w:asciiTheme="minorHAnsi" w:hAnsiTheme="minorHAnsi"/>
          <w:kern w:val="0"/>
          <w:sz w:val="22"/>
        </w:rPr>
      </w:pPr>
      <w:r>
        <w:rPr>
          <w:rFonts w:cs="Calibri" w:asciiTheme="minorHAnsi" w:hAnsiTheme="minorHAnsi"/>
          <w:kern w:val="0"/>
          <w:sz w:val="22"/>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ascii="Calibri" w:hAnsi="Calibri" w:cs="Calibri"/>
          <w:kern w:val="0"/>
          <w:sz w:val="22"/>
        </w:rPr>
      </w:pPr>
      <w:r>
        <w:rPr>
          <w:rFonts w:cs="Calibri" w:asciiTheme="minorHAnsi" w:hAnsiTheme="minorHAnsi"/>
          <w:kern w:val="0"/>
          <w:sz w:val="22"/>
        </w:rPr>
        <w:t>全美国际教育协会官微：全美国际访学微刊</w:t>
      </w:r>
    </w:p>
    <w:p>
      <w:pPr>
        <w:widowControl/>
        <w:spacing w:line="360" w:lineRule="auto"/>
        <w:jc w:val="left"/>
        <w:rPr>
          <w:rFonts w:cs="Calibri" w:asciiTheme="minorHAnsi" w:hAnsiTheme="minorHAnsi"/>
          <w:kern w:val="0"/>
          <w:sz w:val="22"/>
        </w:rPr>
      </w:pPr>
      <w:r>
        <w:rPr>
          <w:rFonts w:cs="Calibri" w:asciiTheme="minorHAnsi" w:hAnsiTheme="minorHAnsi"/>
          <w:kern w:val="0"/>
          <w:sz w:val="22"/>
        </w:rPr>
        <w:t>项目邮箱咨询</w:t>
      </w:r>
      <w:r>
        <w:fldChar w:fldCharType="begin"/>
      </w:r>
      <w:r>
        <w:instrText xml:space="preserve"> HYPERLINK "mailto:visitucd@yeah.net" </w:instrText>
      </w:r>
      <w:r>
        <w:fldChar w:fldCharType="separate"/>
      </w:r>
      <w:r>
        <w:rPr>
          <w:rStyle w:val="12"/>
          <w:rFonts w:asciiTheme="minorHAnsi" w:hAnsiTheme="minorHAnsi"/>
        </w:rPr>
        <w:t>visitucd@yeah.net</w:t>
      </w:r>
      <w:r>
        <w:rPr>
          <w:rStyle w:val="12"/>
          <w:rFonts w:asciiTheme="minorHAnsi" w:hAnsiTheme="minorHAnsi"/>
        </w:rPr>
        <w:fldChar w:fldCharType="end"/>
      </w:r>
    </w:p>
    <w:p>
      <w:pPr>
        <w:widowControl/>
        <w:spacing w:line="360" w:lineRule="auto"/>
        <w:jc w:val="left"/>
        <w:rPr>
          <w:rFonts w:cs="Calibri" w:asciiTheme="minorHAnsi" w:hAnsiTheme="minorHAnsi"/>
          <w:kern w:val="0"/>
          <w:sz w:val="22"/>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9067FF"/>
    <w:multiLevelType w:val="singleLevel"/>
    <w:tmpl w:val="AE9067FF"/>
    <w:lvl w:ilvl="0" w:tentative="0">
      <w:start w:val="1"/>
      <w:numFmt w:val="decimal"/>
      <w:suff w:val="nothing"/>
      <w:lvlText w:val="%1、"/>
      <w:lvlJc w:val="left"/>
    </w:lvl>
  </w:abstractNum>
  <w:abstractNum w:abstractNumId="1">
    <w:nsid w:val="0B654949"/>
    <w:multiLevelType w:val="multilevel"/>
    <w:tmpl w:val="0B654949"/>
    <w:lvl w:ilvl="0" w:tentative="0">
      <w:start w:val="1"/>
      <w:numFmt w:val="bullet"/>
      <w:lvlText w:val=""/>
      <w:lvlJc w:val="left"/>
      <w:pPr>
        <w:ind w:left="840" w:hanging="420"/>
      </w:pPr>
      <w:rPr>
        <w:rFonts w:hint="default" w:ascii="Wingdings" w:hAnsi="Wingdings"/>
        <w:sz w:val="15"/>
        <w:szCs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E3E084F"/>
    <w:multiLevelType w:val="multilevel"/>
    <w:tmpl w:val="0E3E084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4EA4EEC"/>
    <w:multiLevelType w:val="multilevel"/>
    <w:tmpl w:val="24EA4EEC"/>
    <w:lvl w:ilvl="0" w:tentative="0">
      <w:start w:val="1"/>
      <w:numFmt w:val="bullet"/>
      <w:lvlText w:val=""/>
      <w:lvlJc w:val="left"/>
      <w:pPr>
        <w:ind w:left="840" w:hanging="420"/>
      </w:pPr>
      <w:rPr>
        <w:rFonts w:hint="default" w:ascii="Wingdings" w:hAnsi="Wingdings"/>
        <w:sz w:val="15"/>
        <w:szCs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B074A81"/>
    <w:multiLevelType w:val="multilevel"/>
    <w:tmpl w:val="6B074A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C745D2"/>
    <w:multiLevelType w:val="multilevel"/>
    <w:tmpl w:val="6DC745D2"/>
    <w:lvl w:ilvl="0" w:tentative="0">
      <w:start w:val="3"/>
      <w:numFmt w:val="decimal"/>
      <w:lvlText w:val="%1、"/>
      <w:lvlJc w:val="left"/>
      <w:pPr>
        <w:ind w:left="360" w:hanging="360"/>
      </w:pPr>
      <w:rPr>
        <w:rFonts w:hint="default" w:asciiTheme="minorHAnsi" w:hAnsiTheme="minorHAnsi" w:cs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F03EA1"/>
    <w:multiLevelType w:val="multilevel"/>
    <w:tmpl w:val="75F03EA1"/>
    <w:lvl w:ilvl="0" w:tentative="0">
      <w:start w:val="3"/>
      <w:numFmt w:val="decimal"/>
      <w:lvlText w:val="%1）"/>
      <w:lvlJc w:val="left"/>
      <w:pPr>
        <w:ind w:left="782" w:hanging="360"/>
      </w:pPr>
      <w:rPr>
        <w:rFonts w:hint="default"/>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7">
    <w:nsid w:val="77F013D8"/>
    <w:multiLevelType w:val="multilevel"/>
    <w:tmpl w:val="77F013D8"/>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2"/>
  </w:num>
  <w:num w:numId="3">
    <w:abstractNumId w:val="1"/>
  </w:num>
  <w:num w:numId="4">
    <w:abstractNumId w:val="3"/>
  </w:num>
  <w:num w:numId="5">
    <w:abstractNumId w:val="6"/>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0A8F"/>
    <w:rsid w:val="00002E62"/>
    <w:rsid w:val="000035D7"/>
    <w:rsid w:val="0000590A"/>
    <w:rsid w:val="00006712"/>
    <w:rsid w:val="00010F31"/>
    <w:rsid w:val="000169DD"/>
    <w:rsid w:val="00020D7D"/>
    <w:rsid w:val="00022AFD"/>
    <w:rsid w:val="000230BD"/>
    <w:rsid w:val="00023476"/>
    <w:rsid w:val="000236D2"/>
    <w:rsid w:val="00024C64"/>
    <w:rsid w:val="00025206"/>
    <w:rsid w:val="0003068E"/>
    <w:rsid w:val="00030A02"/>
    <w:rsid w:val="00031403"/>
    <w:rsid w:val="00032519"/>
    <w:rsid w:val="00035CA7"/>
    <w:rsid w:val="000362BD"/>
    <w:rsid w:val="00040016"/>
    <w:rsid w:val="000402B0"/>
    <w:rsid w:val="00041148"/>
    <w:rsid w:val="00041BDA"/>
    <w:rsid w:val="000423C7"/>
    <w:rsid w:val="00044B87"/>
    <w:rsid w:val="00046229"/>
    <w:rsid w:val="000519A2"/>
    <w:rsid w:val="00051A3D"/>
    <w:rsid w:val="0005389A"/>
    <w:rsid w:val="00060047"/>
    <w:rsid w:val="0006181E"/>
    <w:rsid w:val="00065242"/>
    <w:rsid w:val="00067D4B"/>
    <w:rsid w:val="00076D7C"/>
    <w:rsid w:val="000779B7"/>
    <w:rsid w:val="000820F9"/>
    <w:rsid w:val="000840CC"/>
    <w:rsid w:val="000860BB"/>
    <w:rsid w:val="00087DB0"/>
    <w:rsid w:val="0009206E"/>
    <w:rsid w:val="000954F4"/>
    <w:rsid w:val="00097FB0"/>
    <w:rsid w:val="000A0007"/>
    <w:rsid w:val="000A0A86"/>
    <w:rsid w:val="000A2A22"/>
    <w:rsid w:val="000A4030"/>
    <w:rsid w:val="000A5251"/>
    <w:rsid w:val="000A5300"/>
    <w:rsid w:val="000B1A29"/>
    <w:rsid w:val="000B43D1"/>
    <w:rsid w:val="000C058A"/>
    <w:rsid w:val="000C0A27"/>
    <w:rsid w:val="000C2F7C"/>
    <w:rsid w:val="000C3F5B"/>
    <w:rsid w:val="000C4417"/>
    <w:rsid w:val="000C4E56"/>
    <w:rsid w:val="000C5C18"/>
    <w:rsid w:val="000C7850"/>
    <w:rsid w:val="000C7F9A"/>
    <w:rsid w:val="000D3060"/>
    <w:rsid w:val="000D4BC5"/>
    <w:rsid w:val="000E1209"/>
    <w:rsid w:val="000E71FC"/>
    <w:rsid w:val="000E7915"/>
    <w:rsid w:val="000E7A83"/>
    <w:rsid w:val="000F07C2"/>
    <w:rsid w:val="000F10F6"/>
    <w:rsid w:val="000F140D"/>
    <w:rsid w:val="000F168E"/>
    <w:rsid w:val="000F253C"/>
    <w:rsid w:val="000F6E7C"/>
    <w:rsid w:val="001013E1"/>
    <w:rsid w:val="0010196F"/>
    <w:rsid w:val="001051AF"/>
    <w:rsid w:val="00106BA3"/>
    <w:rsid w:val="00107687"/>
    <w:rsid w:val="00110B1F"/>
    <w:rsid w:val="00110EDA"/>
    <w:rsid w:val="0011231F"/>
    <w:rsid w:val="00112EFC"/>
    <w:rsid w:val="001131EA"/>
    <w:rsid w:val="00116EF3"/>
    <w:rsid w:val="00120A5E"/>
    <w:rsid w:val="0012340B"/>
    <w:rsid w:val="0012488E"/>
    <w:rsid w:val="00124B0D"/>
    <w:rsid w:val="00125024"/>
    <w:rsid w:val="00127C1E"/>
    <w:rsid w:val="00127FE8"/>
    <w:rsid w:val="00131D30"/>
    <w:rsid w:val="00131F6F"/>
    <w:rsid w:val="00132BB5"/>
    <w:rsid w:val="00134011"/>
    <w:rsid w:val="00135F93"/>
    <w:rsid w:val="00137744"/>
    <w:rsid w:val="00143171"/>
    <w:rsid w:val="00143294"/>
    <w:rsid w:val="00146AB9"/>
    <w:rsid w:val="00147A3E"/>
    <w:rsid w:val="00153039"/>
    <w:rsid w:val="0016167D"/>
    <w:rsid w:val="00167799"/>
    <w:rsid w:val="00167C8D"/>
    <w:rsid w:val="00170451"/>
    <w:rsid w:val="00172A29"/>
    <w:rsid w:val="001738F0"/>
    <w:rsid w:val="00175F78"/>
    <w:rsid w:val="00176F21"/>
    <w:rsid w:val="00182E04"/>
    <w:rsid w:val="001834A2"/>
    <w:rsid w:val="00186190"/>
    <w:rsid w:val="00192C0F"/>
    <w:rsid w:val="001A0C7A"/>
    <w:rsid w:val="001A281F"/>
    <w:rsid w:val="001A7D56"/>
    <w:rsid w:val="001B1730"/>
    <w:rsid w:val="001C1A51"/>
    <w:rsid w:val="001C6985"/>
    <w:rsid w:val="001D1541"/>
    <w:rsid w:val="001D2C48"/>
    <w:rsid w:val="001D336F"/>
    <w:rsid w:val="001D4042"/>
    <w:rsid w:val="001D458C"/>
    <w:rsid w:val="001D4EF4"/>
    <w:rsid w:val="001E31D7"/>
    <w:rsid w:val="001E4F6C"/>
    <w:rsid w:val="001E5D98"/>
    <w:rsid w:val="001E6096"/>
    <w:rsid w:val="001F49A8"/>
    <w:rsid w:val="001F5524"/>
    <w:rsid w:val="00201963"/>
    <w:rsid w:val="00202030"/>
    <w:rsid w:val="00203BFF"/>
    <w:rsid w:val="002133F2"/>
    <w:rsid w:val="00213D09"/>
    <w:rsid w:val="0021575D"/>
    <w:rsid w:val="0021711E"/>
    <w:rsid w:val="002202A8"/>
    <w:rsid w:val="00220E2D"/>
    <w:rsid w:val="002211FB"/>
    <w:rsid w:val="0022214B"/>
    <w:rsid w:val="00223F43"/>
    <w:rsid w:val="002274D9"/>
    <w:rsid w:val="00230EA2"/>
    <w:rsid w:val="0023347E"/>
    <w:rsid w:val="00235F07"/>
    <w:rsid w:val="002379FF"/>
    <w:rsid w:val="00241555"/>
    <w:rsid w:val="002441C6"/>
    <w:rsid w:val="0024447C"/>
    <w:rsid w:val="002449A1"/>
    <w:rsid w:val="0024592F"/>
    <w:rsid w:val="00251642"/>
    <w:rsid w:val="0025295F"/>
    <w:rsid w:val="00253840"/>
    <w:rsid w:val="002545FB"/>
    <w:rsid w:val="00255140"/>
    <w:rsid w:val="00257563"/>
    <w:rsid w:val="00257E0D"/>
    <w:rsid w:val="00261406"/>
    <w:rsid w:val="00261C11"/>
    <w:rsid w:val="00271BCB"/>
    <w:rsid w:val="00272305"/>
    <w:rsid w:val="00272F97"/>
    <w:rsid w:val="00275270"/>
    <w:rsid w:val="0027600D"/>
    <w:rsid w:val="00276F0F"/>
    <w:rsid w:val="0028056A"/>
    <w:rsid w:val="002852EE"/>
    <w:rsid w:val="0029179F"/>
    <w:rsid w:val="00291848"/>
    <w:rsid w:val="00292326"/>
    <w:rsid w:val="002932EA"/>
    <w:rsid w:val="00295361"/>
    <w:rsid w:val="00296348"/>
    <w:rsid w:val="00297E1A"/>
    <w:rsid w:val="002A1BDF"/>
    <w:rsid w:val="002A33E6"/>
    <w:rsid w:val="002A402F"/>
    <w:rsid w:val="002A795E"/>
    <w:rsid w:val="002B61DD"/>
    <w:rsid w:val="002B7076"/>
    <w:rsid w:val="002B729C"/>
    <w:rsid w:val="002C2028"/>
    <w:rsid w:val="002C229B"/>
    <w:rsid w:val="002C27D4"/>
    <w:rsid w:val="002C3134"/>
    <w:rsid w:val="002C500D"/>
    <w:rsid w:val="002C6AEB"/>
    <w:rsid w:val="002C722D"/>
    <w:rsid w:val="002D04D0"/>
    <w:rsid w:val="002D76B2"/>
    <w:rsid w:val="002D7905"/>
    <w:rsid w:val="002D7B20"/>
    <w:rsid w:val="002E1476"/>
    <w:rsid w:val="002E2C37"/>
    <w:rsid w:val="002E3299"/>
    <w:rsid w:val="002E4985"/>
    <w:rsid w:val="002E4E6F"/>
    <w:rsid w:val="002E5F32"/>
    <w:rsid w:val="002E64CC"/>
    <w:rsid w:val="002F04E4"/>
    <w:rsid w:val="002F1A53"/>
    <w:rsid w:val="002F3568"/>
    <w:rsid w:val="002F5E06"/>
    <w:rsid w:val="002F7AB9"/>
    <w:rsid w:val="0030157A"/>
    <w:rsid w:val="00302683"/>
    <w:rsid w:val="00302995"/>
    <w:rsid w:val="00303D3D"/>
    <w:rsid w:val="00314A41"/>
    <w:rsid w:val="00314B46"/>
    <w:rsid w:val="00315390"/>
    <w:rsid w:val="0031712B"/>
    <w:rsid w:val="0032092A"/>
    <w:rsid w:val="00321528"/>
    <w:rsid w:val="00321717"/>
    <w:rsid w:val="00321D5F"/>
    <w:rsid w:val="00330E7E"/>
    <w:rsid w:val="00330EF0"/>
    <w:rsid w:val="00333C15"/>
    <w:rsid w:val="00337023"/>
    <w:rsid w:val="003376C4"/>
    <w:rsid w:val="00342D9D"/>
    <w:rsid w:val="00342E7E"/>
    <w:rsid w:val="003440CB"/>
    <w:rsid w:val="003504A0"/>
    <w:rsid w:val="00352A1D"/>
    <w:rsid w:val="00353816"/>
    <w:rsid w:val="00361CCF"/>
    <w:rsid w:val="00361F0C"/>
    <w:rsid w:val="00364A0C"/>
    <w:rsid w:val="0036576B"/>
    <w:rsid w:val="00371B64"/>
    <w:rsid w:val="003738EA"/>
    <w:rsid w:val="00375491"/>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86E"/>
    <w:rsid w:val="003C6EF7"/>
    <w:rsid w:val="003D092D"/>
    <w:rsid w:val="003D0F7B"/>
    <w:rsid w:val="003D0FE9"/>
    <w:rsid w:val="003D2BCE"/>
    <w:rsid w:val="003D4037"/>
    <w:rsid w:val="003D4529"/>
    <w:rsid w:val="003D4B46"/>
    <w:rsid w:val="003D5F48"/>
    <w:rsid w:val="003E01B3"/>
    <w:rsid w:val="003E3199"/>
    <w:rsid w:val="003E7DA0"/>
    <w:rsid w:val="003F050A"/>
    <w:rsid w:val="003F059B"/>
    <w:rsid w:val="003F50D1"/>
    <w:rsid w:val="003F5F88"/>
    <w:rsid w:val="00401B67"/>
    <w:rsid w:val="0041273F"/>
    <w:rsid w:val="0042204E"/>
    <w:rsid w:val="0042453F"/>
    <w:rsid w:val="00426325"/>
    <w:rsid w:val="00437A33"/>
    <w:rsid w:val="00445C41"/>
    <w:rsid w:val="004469A3"/>
    <w:rsid w:val="0045270B"/>
    <w:rsid w:val="00454C45"/>
    <w:rsid w:val="00455CF2"/>
    <w:rsid w:val="004624BE"/>
    <w:rsid w:val="00462DD4"/>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21A6"/>
    <w:rsid w:val="004A51A8"/>
    <w:rsid w:val="004B49EE"/>
    <w:rsid w:val="004B4D89"/>
    <w:rsid w:val="004B516E"/>
    <w:rsid w:val="004B7BAE"/>
    <w:rsid w:val="004C0796"/>
    <w:rsid w:val="004C0E26"/>
    <w:rsid w:val="004C343D"/>
    <w:rsid w:val="004C5277"/>
    <w:rsid w:val="004C6632"/>
    <w:rsid w:val="004D2423"/>
    <w:rsid w:val="004D3884"/>
    <w:rsid w:val="004D5BBA"/>
    <w:rsid w:val="004E0748"/>
    <w:rsid w:val="004E0AA6"/>
    <w:rsid w:val="004E728E"/>
    <w:rsid w:val="004F0AAB"/>
    <w:rsid w:val="004F23F6"/>
    <w:rsid w:val="004F47B7"/>
    <w:rsid w:val="004F743F"/>
    <w:rsid w:val="004F7C1B"/>
    <w:rsid w:val="00500A8F"/>
    <w:rsid w:val="00503F55"/>
    <w:rsid w:val="005043E9"/>
    <w:rsid w:val="005060F9"/>
    <w:rsid w:val="005109DD"/>
    <w:rsid w:val="0051106C"/>
    <w:rsid w:val="00512BAE"/>
    <w:rsid w:val="00515761"/>
    <w:rsid w:val="00520C0E"/>
    <w:rsid w:val="00522045"/>
    <w:rsid w:val="00522EAE"/>
    <w:rsid w:val="005250F2"/>
    <w:rsid w:val="005252DE"/>
    <w:rsid w:val="00525703"/>
    <w:rsid w:val="005260BE"/>
    <w:rsid w:val="00527573"/>
    <w:rsid w:val="005326B5"/>
    <w:rsid w:val="005337CB"/>
    <w:rsid w:val="005339BB"/>
    <w:rsid w:val="00534DE3"/>
    <w:rsid w:val="00535E7F"/>
    <w:rsid w:val="00535F08"/>
    <w:rsid w:val="00536F45"/>
    <w:rsid w:val="00537EE6"/>
    <w:rsid w:val="005447E3"/>
    <w:rsid w:val="00547E75"/>
    <w:rsid w:val="00552D6E"/>
    <w:rsid w:val="00555016"/>
    <w:rsid w:val="00556212"/>
    <w:rsid w:val="005606AC"/>
    <w:rsid w:val="00563F4C"/>
    <w:rsid w:val="00564768"/>
    <w:rsid w:val="005669D8"/>
    <w:rsid w:val="0057138A"/>
    <w:rsid w:val="00572B6E"/>
    <w:rsid w:val="00572E88"/>
    <w:rsid w:val="005759F9"/>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B3CAA"/>
    <w:rsid w:val="005B5847"/>
    <w:rsid w:val="005B5D60"/>
    <w:rsid w:val="005B69C2"/>
    <w:rsid w:val="005C272C"/>
    <w:rsid w:val="005C27A1"/>
    <w:rsid w:val="005C3BCA"/>
    <w:rsid w:val="005C67D4"/>
    <w:rsid w:val="005C7CC0"/>
    <w:rsid w:val="005D05E0"/>
    <w:rsid w:val="005D0683"/>
    <w:rsid w:val="005D2B29"/>
    <w:rsid w:val="005D51C2"/>
    <w:rsid w:val="005D6F09"/>
    <w:rsid w:val="005E035C"/>
    <w:rsid w:val="005E262D"/>
    <w:rsid w:val="005E5A41"/>
    <w:rsid w:val="005E674A"/>
    <w:rsid w:val="005E6E17"/>
    <w:rsid w:val="005E7EEC"/>
    <w:rsid w:val="005F0CFD"/>
    <w:rsid w:val="005F6112"/>
    <w:rsid w:val="00602232"/>
    <w:rsid w:val="00606AA2"/>
    <w:rsid w:val="00606C4F"/>
    <w:rsid w:val="00607EE7"/>
    <w:rsid w:val="006107DC"/>
    <w:rsid w:val="0061228A"/>
    <w:rsid w:val="00617A76"/>
    <w:rsid w:val="00621ED0"/>
    <w:rsid w:val="006221B2"/>
    <w:rsid w:val="00622238"/>
    <w:rsid w:val="00624BB2"/>
    <w:rsid w:val="006316FD"/>
    <w:rsid w:val="0063217A"/>
    <w:rsid w:val="00632329"/>
    <w:rsid w:val="006344DD"/>
    <w:rsid w:val="006361BC"/>
    <w:rsid w:val="00636A3C"/>
    <w:rsid w:val="00637AD1"/>
    <w:rsid w:val="00642CD5"/>
    <w:rsid w:val="006452B3"/>
    <w:rsid w:val="00645792"/>
    <w:rsid w:val="006551A7"/>
    <w:rsid w:val="00655B51"/>
    <w:rsid w:val="00657D43"/>
    <w:rsid w:val="0066295A"/>
    <w:rsid w:val="00663035"/>
    <w:rsid w:val="00664055"/>
    <w:rsid w:val="00665601"/>
    <w:rsid w:val="00666CF9"/>
    <w:rsid w:val="00667457"/>
    <w:rsid w:val="00667A61"/>
    <w:rsid w:val="00670ED6"/>
    <w:rsid w:val="006712E6"/>
    <w:rsid w:val="0067273D"/>
    <w:rsid w:val="00673E32"/>
    <w:rsid w:val="006740B4"/>
    <w:rsid w:val="00674734"/>
    <w:rsid w:val="0067541F"/>
    <w:rsid w:val="00684D38"/>
    <w:rsid w:val="006858D5"/>
    <w:rsid w:val="00687DBB"/>
    <w:rsid w:val="00696B1C"/>
    <w:rsid w:val="0069732D"/>
    <w:rsid w:val="006A2B5F"/>
    <w:rsid w:val="006A32C4"/>
    <w:rsid w:val="006A72B8"/>
    <w:rsid w:val="006B576E"/>
    <w:rsid w:val="006C1F05"/>
    <w:rsid w:val="006C2070"/>
    <w:rsid w:val="006C4426"/>
    <w:rsid w:val="006C70AC"/>
    <w:rsid w:val="006D2C29"/>
    <w:rsid w:val="006D5B15"/>
    <w:rsid w:val="006D5C62"/>
    <w:rsid w:val="006D642C"/>
    <w:rsid w:val="006E3A9C"/>
    <w:rsid w:val="006F038D"/>
    <w:rsid w:val="00700EA9"/>
    <w:rsid w:val="0070255A"/>
    <w:rsid w:val="0070385E"/>
    <w:rsid w:val="00705BEF"/>
    <w:rsid w:val="00706179"/>
    <w:rsid w:val="007113DD"/>
    <w:rsid w:val="007141FE"/>
    <w:rsid w:val="0071430B"/>
    <w:rsid w:val="00720659"/>
    <w:rsid w:val="0072201D"/>
    <w:rsid w:val="007325C2"/>
    <w:rsid w:val="00733292"/>
    <w:rsid w:val="0073607E"/>
    <w:rsid w:val="00736663"/>
    <w:rsid w:val="0074185B"/>
    <w:rsid w:val="007423FD"/>
    <w:rsid w:val="0074285A"/>
    <w:rsid w:val="00755EE3"/>
    <w:rsid w:val="00755FFB"/>
    <w:rsid w:val="00757990"/>
    <w:rsid w:val="00760C7A"/>
    <w:rsid w:val="007619AD"/>
    <w:rsid w:val="00761A0A"/>
    <w:rsid w:val="00762330"/>
    <w:rsid w:val="007640E0"/>
    <w:rsid w:val="007652B1"/>
    <w:rsid w:val="00770616"/>
    <w:rsid w:val="00770E19"/>
    <w:rsid w:val="0077244D"/>
    <w:rsid w:val="00772E22"/>
    <w:rsid w:val="0077332B"/>
    <w:rsid w:val="00774257"/>
    <w:rsid w:val="00775505"/>
    <w:rsid w:val="00775A30"/>
    <w:rsid w:val="00776AE1"/>
    <w:rsid w:val="00776C3B"/>
    <w:rsid w:val="00785B98"/>
    <w:rsid w:val="00785C31"/>
    <w:rsid w:val="007863D2"/>
    <w:rsid w:val="0078730E"/>
    <w:rsid w:val="00793276"/>
    <w:rsid w:val="00793833"/>
    <w:rsid w:val="007A01B4"/>
    <w:rsid w:val="007A03BE"/>
    <w:rsid w:val="007A07E5"/>
    <w:rsid w:val="007A136C"/>
    <w:rsid w:val="007A385D"/>
    <w:rsid w:val="007A3D2E"/>
    <w:rsid w:val="007A3E79"/>
    <w:rsid w:val="007A463F"/>
    <w:rsid w:val="007A7362"/>
    <w:rsid w:val="007B0667"/>
    <w:rsid w:val="007B5A17"/>
    <w:rsid w:val="007B648A"/>
    <w:rsid w:val="007B7729"/>
    <w:rsid w:val="007C2153"/>
    <w:rsid w:val="007C66DE"/>
    <w:rsid w:val="007C7D07"/>
    <w:rsid w:val="007D0768"/>
    <w:rsid w:val="007D224F"/>
    <w:rsid w:val="007D4624"/>
    <w:rsid w:val="007D62F3"/>
    <w:rsid w:val="007E0C8A"/>
    <w:rsid w:val="007E0E50"/>
    <w:rsid w:val="007E1D53"/>
    <w:rsid w:val="007E3816"/>
    <w:rsid w:val="007E513A"/>
    <w:rsid w:val="007F085E"/>
    <w:rsid w:val="007F50F2"/>
    <w:rsid w:val="007F5700"/>
    <w:rsid w:val="007F79E2"/>
    <w:rsid w:val="00802548"/>
    <w:rsid w:val="00802890"/>
    <w:rsid w:val="00802957"/>
    <w:rsid w:val="00802B47"/>
    <w:rsid w:val="00803F13"/>
    <w:rsid w:val="008052BF"/>
    <w:rsid w:val="008062A9"/>
    <w:rsid w:val="00811B0B"/>
    <w:rsid w:val="00813424"/>
    <w:rsid w:val="00814AA6"/>
    <w:rsid w:val="008153A8"/>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E11"/>
    <w:rsid w:val="00883821"/>
    <w:rsid w:val="0088500C"/>
    <w:rsid w:val="0088679A"/>
    <w:rsid w:val="008875FF"/>
    <w:rsid w:val="0089014A"/>
    <w:rsid w:val="008902CF"/>
    <w:rsid w:val="008966E9"/>
    <w:rsid w:val="00896C9B"/>
    <w:rsid w:val="008A3B71"/>
    <w:rsid w:val="008B188A"/>
    <w:rsid w:val="008B4A3B"/>
    <w:rsid w:val="008B56E5"/>
    <w:rsid w:val="008B6065"/>
    <w:rsid w:val="008C1F77"/>
    <w:rsid w:val="008C59F7"/>
    <w:rsid w:val="008D1223"/>
    <w:rsid w:val="008D3CFE"/>
    <w:rsid w:val="008D5E6C"/>
    <w:rsid w:val="008D643A"/>
    <w:rsid w:val="008D7A95"/>
    <w:rsid w:val="008D7F16"/>
    <w:rsid w:val="008E08E2"/>
    <w:rsid w:val="008E160B"/>
    <w:rsid w:val="008E4534"/>
    <w:rsid w:val="008E45AC"/>
    <w:rsid w:val="008E54DB"/>
    <w:rsid w:val="008F1045"/>
    <w:rsid w:val="009018E4"/>
    <w:rsid w:val="00903BED"/>
    <w:rsid w:val="00905613"/>
    <w:rsid w:val="00905BF1"/>
    <w:rsid w:val="0091097F"/>
    <w:rsid w:val="009111B0"/>
    <w:rsid w:val="00913572"/>
    <w:rsid w:val="00915EF9"/>
    <w:rsid w:val="009171E7"/>
    <w:rsid w:val="00917A3B"/>
    <w:rsid w:val="0092087F"/>
    <w:rsid w:val="0092377F"/>
    <w:rsid w:val="009308D8"/>
    <w:rsid w:val="00930DF7"/>
    <w:rsid w:val="00933ACC"/>
    <w:rsid w:val="00936821"/>
    <w:rsid w:val="00936E5D"/>
    <w:rsid w:val="0094276A"/>
    <w:rsid w:val="00942C75"/>
    <w:rsid w:val="00951195"/>
    <w:rsid w:val="00952045"/>
    <w:rsid w:val="00952BA5"/>
    <w:rsid w:val="009554FB"/>
    <w:rsid w:val="00957EEC"/>
    <w:rsid w:val="00963696"/>
    <w:rsid w:val="009642E6"/>
    <w:rsid w:val="009645E2"/>
    <w:rsid w:val="00965CCC"/>
    <w:rsid w:val="00972BCD"/>
    <w:rsid w:val="0097304E"/>
    <w:rsid w:val="009744F1"/>
    <w:rsid w:val="0097647D"/>
    <w:rsid w:val="00976B70"/>
    <w:rsid w:val="00981448"/>
    <w:rsid w:val="0098274E"/>
    <w:rsid w:val="00983752"/>
    <w:rsid w:val="00983EF6"/>
    <w:rsid w:val="009842C2"/>
    <w:rsid w:val="00987939"/>
    <w:rsid w:val="009927BE"/>
    <w:rsid w:val="00994EDE"/>
    <w:rsid w:val="009959F3"/>
    <w:rsid w:val="00995FFE"/>
    <w:rsid w:val="009A11C1"/>
    <w:rsid w:val="009A27F7"/>
    <w:rsid w:val="009A292D"/>
    <w:rsid w:val="009A4CAF"/>
    <w:rsid w:val="009A609F"/>
    <w:rsid w:val="009A69B5"/>
    <w:rsid w:val="009B0A5E"/>
    <w:rsid w:val="009B0D73"/>
    <w:rsid w:val="009B3167"/>
    <w:rsid w:val="009B34FA"/>
    <w:rsid w:val="009B4E90"/>
    <w:rsid w:val="009C020C"/>
    <w:rsid w:val="009C0A70"/>
    <w:rsid w:val="009C44ED"/>
    <w:rsid w:val="009C4F0D"/>
    <w:rsid w:val="009C5700"/>
    <w:rsid w:val="009C5D67"/>
    <w:rsid w:val="009C5FEE"/>
    <w:rsid w:val="009C6763"/>
    <w:rsid w:val="009C692C"/>
    <w:rsid w:val="009C698C"/>
    <w:rsid w:val="009C7A2D"/>
    <w:rsid w:val="009C7CE4"/>
    <w:rsid w:val="009D72F9"/>
    <w:rsid w:val="009E18AF"/>
    <w:rsid w:val="009E1F2F"/>
    <w:rsid w:val="009E4A3B"/>
    <w:rsid w:val="009E5D88"/>
    <w:rsid w:val="009F0653"/>
    <w:rsid w:val="009F09C7"/>
    <w:rsid w:val="009F4649"/>
    <w:rsid w:val="009F7FCB"/>
    <w:rsid w:val="00A00B17"/>
    <w:rsid w:val="00A01568"/>
    <w:rsid w:val="00A1042E"/>
    <w:rsid w:val="00A10672"/>
    <w:rsid w:val="00A1794D"/>
    <w:rsid w:val="00A207E1"/>
    <w:rsid w:val="00A20EDD"/>
    <w:rsid w:val="00A220C6"/>
    <w:rsid w:val="00A2358C"/>
    <w:rsid w:val="00A2663A"/>
    <w:rsid w:val="00A31C85"/>
    <w:rsid w:val="00A32C2E"/>
    <w:rsid w:val="00A33A9E"/>
    <w:rsid w:val="00A4372D"/>
    <w:rsid w:val="00A45DC2"/>
    <w:rsid w:val="00A473FF"/>
    <w:rsid w:val="00A5260B"/>
    <w:rsid w:val="00A5681B"/>
    <w:rsid w:val="00A61F62"/>
    <w:rsid w:val="00A623DF"/>
    <w:rsid w:val="00A62D1A"/>
    <w:rsid w:val="00A67B5E"/>
    <w:rsid w:val="00A72E16"/>
    <w:rsid w:val="00A73593"/>
    <w:rsid w:val="00A73893"/>
    <w:rsid w:val="00A76003"/>
    <w:rsid w:val="00A76D78"/>
    <w:rsid w:val="00A83140"/>
    <w:rsid w:val="00A843DA"/>
    <w:rsid w:val="00A84830"/>
    <w:rsid w:val="00A8598E"/>
    <w:rsid w:val="00A9147B"/>
    <w:rsid w:val="00A96197"/>
    <w:rsid w:val="00AA0A27"/>
    <w:rsid w:val="00AA2334"/>
    <w:rsid w:val="00AA4DC4"/>
    <w:rsid w:val="00AB05C6"/>
    <w:rsid w:val="00AB3244"/>
    <w:rsid w:val="00AB66D7"/>
    <w:rsid w:val="00AB694F"/>
    <w:rsid w:val="00AB7C2D"/>
    <w:rsid w:val="00AC32C6"/>
    <w:rsid w:val="00AD781A"/>
    <w:rsid w:val="00AD7BA1"/>
    <w:rsid w:val="00AE5115"/>
    <w:rsid w:val="00AF1933"/>
    <w:rsid w:val="00AF3D77"/>
    <w:rsid w:val="00AF5247"/>
    <w:rsid w:val="00AF78C6"/>
    <w:rsid w:val="00AF7CB4"/>
    <w:rsid w:val="00B00961"/>
    <w:rsid w:val="00B01ADE"/>
    <w:rsid w:val="00B06BA6"/>
    <w:rsid w:val="00B074AF"/>
    <w:rsid w:val="00B12237"/>
    <w:rsid w:val="00B12F3C"/>
    <w:rsid w:val="00B133E0"/>
    <w:rsid w:val="00B2132B"/>
    <w:rsid w:val="00B22EB0"/>
    <w:rsid w:val="00B24FF7"/>
    <w:rsid w:val="00B2543C"/>
    <w:rsid w:val="00B26192"/>
    <w:rsid w:val="00B262CD"/>
    <w:rsid w:val="00B316D1"/>
    <w:rsid w:val="00B33B11"/>
    <w:rsid w:val="00B33C5E"/>
    <w:rsid w:val="00B34345"/>
    <w:rsid w:val="00B3525C"/>
    <w:rsid w:val="00B40A66"/>
    <w:rsid w:val="00B41090"/>
    <w:rsid w:val="00B50CF4"/>
    <w:rsid w:val="00B57332"/>
    <w:rsid w:val="00B57B39"/>
    <w:rsid w:val="00B60E9C"/>
    <w:rsid w:val="00B616D6"/>
    <w:rsid w:val="00B618D7"/>
    <w:rsid w:val="00B6632A"/>
    <w:rsid w:val="00B67C18"/>
    <w:rsid w:val="00B74F9C"/>
    <w:rsid w:val="00B769E3"/>
    <w:rsid w:val="00B771EE"/>
    <w:rsid w:val="00B801E0"/>
    <w:rsid w:val="00B80489"/>
    <w:rsid w:val="00B83422"/>
    <w:rsid w:val="00B83FEA"/>
    <w:rsid w:val="00B841C1"/>
    <w:rsid w:val="00B8765A"/>
    <w:rsid w:val="00B955B3"/>
    <w:rsid w:val="00BA15F6"/>
    <w:rsid w:val="00BB0082"/>
    <w:rsid w:val="00BB0CAA"/>
    <w:rsid w:val="00BB11A8"/>
    <w:rsid w:val="00BB2026"/>
    <w:rsid w:val="00BC1BD9"/>
    <w:rsid w:val="00BC2BC9"/>
    <w:rsid w:val="00BC3B43"/>
    <w:rsid w:val="00BC52DF"/>
    <w:rsid w:val="00BC5535"/>
    <w:rsid w:val="00BD0BB7"/>
    <w:rsid w:val="00BD1289"/>
    <w:rsid w:val="00BD6A1A"/>
    <w:rsid w:val="00BE02A7"/>
    <w:rsid w:val="00BE2788"/>
    <w:rsid w:val="00BE3265"/>
    <w:rsid w:val="00BE6F4C"/>
    <w:rsid w:val="00BE7E70"/>
    <w:rsid w:val="00BF460C"/>
    <w:rsid w:val="00BF5F9C"/>
    <w:rsid w:val="00BF64D4"/>
    <w:rsid w:val="00C02F99"/>
    <w:rsid w:val="00C03770"/>
    <w:rsid w:val="00C05D8E"/>
    <w:rsid w:val="00C06B20"/>
    <w:rsid w:val="00C06CBE"/>
    <w:rsid w:val="00C1093D"/>
    <w:rsid w:val="00C123C3"/>
    <w:rsid w:val="00C126DF"/>
    <w:rsid w:val="00C12947"/>
    <w:rsid w:val="00C15DBB"/>
    <w:rsid w:val="00C209D5"/>
    <w:rsid w:val="00C22473"/>
    <w:rsid w:val="00C22E2C"/>
    <w:rsid w:val="00C25076"/>
    <w:rsid w:val="00C277CB"/>
    <w:rsid w:val="00C3376D"/>
    <w:rsid w:val="00C369C9"/>
    <w:rsid w:val="00C425DD"/>
    <w:rsid w:val="00C444EA"/>
    <w:rsid w:val="00C50DF8"/>
    <w:rsid w:val="00C5114A"/>
    <w:rsid w:val="00C53125"/>
    <w:rsid w:val="00C55BB5"/>
    <w:rsid w:val="00C6217B"/>
    <w:rsid w:val="00C64953"/>
    <w:rsid w:val="00C73277"/>
    <w:rsid w:val="00C745E3"/>
    <w:rsid w:val="00C75C2E"/>
    <w:rsid w:val="00C766EF"/>
    <w:rsid w:val="00C773FC"/>
    <w:rsid w:val="00C77DD2"/>
    <w:rsid w:val="00C807AA"/>
    <w:rsid w:val="00C80EE6"/>
    <w:rsid w:val="00C817A7"/>
    <w:rsid w:val="00C861B2"/>
    <w:rsid w:val="00C86975"/>
    <w:rsid w:val="00CA2A8B"/>
    <w:rsid w:val="00CA65E9"/>
    <w:rsid w:val="00CB4339"/>
    <w:rsid w:val="00CB49F9"/>
    <w:rsid w:val="00CB6A55"/>
    <w:rsid w:val="00CC06D4"/>
    <w:rsid w:val="00CC1890"/>
    <w:rsid w:val="00CC33CC"/>
    <w:rsid w:val="00CC480B"/>
    <w:rsid w:val="00CC72C5"/>
    <w:rsid w:val="00CC7310"/>
    <w:rsid w:val="00CD07AE"/>
    <w:rsid w:val="00CD332E"/>
    <w:rsid w:val="00CD41C2"/>
    <w:rsid w:val="00CD521B"/>
    <w:rsid w:val="00CD7DBD"/>
    <w:rsid w:val="00CE06FC"/>
    <w:rsid w:val="00CE4335"/>
    <w:rsid w:val="00CE665F"/>
    <w:rsid w:val="00CF088A"/>
    <w:rsid w:val="00CF197E"/>
    <w:rsid w:val="00CF5040"/>
    <w:rsid w:val="00D0229F"/>
    <w:rsid w:val="00D03331"/>
    <w:rsid w:val="00D073EA"/>
    <w:rsid w:val="00D12776"/>
    <w:rsid w:val="00D12D35"/>
    <w:rsid w:val="00D17DB4"/>
    <w:rsid w:val="00D2092D"/>
    <w:rsid w:val="00D31AFE"/>
    <w:rsid w:val="00D332D6"/>
    <w:rsid w:val="00D346FC"/>
    <w:rsid w:val="00D35444"/>
    <w:rsid w:val="00D3691D"/>
    <w:rsid w:val="00D371C4"/>
    <w:rsid w:val="00D41ADE"/>
    <w:rsid w:val="00D42794"/>
    <w:rsid w:val="00D4296D"/>
    <w:rsid w:val="00D471D1"/>
    <w:rsid w:val="00D50E81"/>
    <w:rsid w:val="00D560EF"/>
    <w:rsid w:val="00D56A55"/>
    <w:rsid w:val="00D60EC2"/>
    <w:rsid w:val="00D634D8"/>
    <w:rsid w:val="00D63C2D"/>
    <w:rsid w:val="00D651FF"/>
    <w:rsid w:val="00D65A32"/>
    <w:rsid w:val="00D71DEB"/>
    <w:rsid w:val="00D73882"/>
    <w:rsid w:val="00D80609"/>
    <w:rsid w:val="00D82BB6"/>
    <w:rsid w:val="00D83EBA"/>
    <w:rsid w:val="00D8505B"/>
    <w:rsid w:val="00D87531"/>
    <w:rsid w:val="00D96CBF"/>
    <w:rsid w:val="00DA100A"/>
    <w:rsid w:val="00DA1114"/>
    <w:rsid w:val="00DA25AD"/>
    <w:rsid w:val="00DA41DB"/>
    <w:rsid w:val="00DA73E5"/>
    <w:rsid w:val="00DB0090"/>
    <w:rsid w:val="00DB1679"/>
    <w:rsid w:val="00DC2F1C"/>
    <w:rsid w:val="00DC2F84"/>
    <w:rsid w:val="00DC4BA2"/>
    <w:rsid w:val="00DD4C8D"/>
    <w:rsid w:val="00DD6134"/>
    <w:rsid w:val="00DD7FB4"/>
    <w:rsid w:val="00DE2BA1"/>
    <w:rsid w:val="00DE477C"/>
    <w:rsid w:val="00DE7B41"/>
    <w:rsid w:val="00DE7CB6"/>
    <w:rsid w:val="00DF1C7E"/>
    <w:rsid w:val="00DF269B"/>
    <w:rsid w:val="00DF4AB0"/>
    <w:rsid w:val="00DF66EE"/>
    <w:rsid w:val="00DF6776"/>
    <w:rsid w:val="00E00245"/>
    <w:rsid w:val="00E00371"/>
    <w:rsid w:val="00E05C91"/>
    <w:rsid w:val="00E0694A"/>
    <w:rsid w:val="00E07A31"/>
    <w:rsid w:val="00E17346"/>
    <w:rsid w:val="00E21BE2"/>
    <w:rsid w:val="00E22994"/>
    <w:rsid w:val="00E23047"/>
    <w:rsid w:val="00E23270"/>
    <w:rsid w:val="00E309FD"/>
    <w:rsid w:val="00E365DF"/>
    <w:rsid w:val="00E403D4"/>
    <w:rsid w:val="00E403F2"/>
    <w:rsid w:val="00E40561"/>
    <w:rsid w:val="00E414F9"/>
    <w:rsid w:val="00E50150"/>
    <w:rsid w:val="00E5049F"/>
    <w:rsid w:val="00E504D8"/>
    <w:rsid w:val="00E61308"/>
    <w:rsid w:val="00E61E70"/>
    <w:rsid w:val="00E632DC"/>
    <w:rsid w:val="00E64653"/>
    <w:rsid w:val="00E64D3E"/>
    <w:rsid w:val="00E65BD5"/>
    <w:rsid w:val="00E67E38"/>
    <w:rsid w:val="00E76995"/>
    <w:rsid w:val="00E8006D"/>
    <w:rsid w:val="00E808DF"/>
    <w:rsid w:val="00E80E43"/>
    <w:rsid w:val="00E8311C"/>
    <w:rsid w:val="00E86271"/>
    <w:rsid w:val="00E879A7"/>
    <w:rsid w:val="00E87A04"/>
    <w:rsid w:val="00E911D1"/>
    <w:rsid w:val="00E922B4"/>
    <w:rsid w:val="00E92489"/>
    <w:rsid w:val="00E92B07"/>
    <w:rsid w:val="00E94534"/>
    <w:rsid w:val="00E97970"/>
    <w:rsid w:val="00EA4003"/>
    <w:rsid w:val="00EB0151"/>
    <w:rsid w:val="00EB2B49"/>
    <w:rsid w:val="00EB5B3E"/>
    <w:rsid w:val="00EB7ED2"/>
    <w:rsid w:val="00EC04A0"/>
    <w:rsid w:val="00EC074A"/>
    <w:rsid w:val="00EC43C8"/>
    <w:rsid w:val="00EC50AC"/>
    <w:rsid w:val="00ED1806"/>
    <w:rsid w:val="00ED205C"/>
    <w:rsid w:val="00ED36BD"/>
    <w:rsid w:val="00ED3F02"/>
    <w:rsid w:val="00ED457C"/>
    <w:rsid w:val="00ED7237"/>
    <w:rsid w:val="00EE0709"/>
    <w:rsid w:val="00EE0B92"/>
    <w:rsid w:val="00EE0F0E"/>
    <w:rsid w:val="00EE12C8"/>
    <w:rsid w:val="00EE2860"/>
    <w:rsid w:val="00EE529F"/>
    <w:rsid w:val="00EE68D2"/>
    <w:rsid w:val="00EF14B7"/>
    <w:rsid w:val="00EF3F0F"/>
    <w:rsid w:val="00EF44AD"/>
    <w:rsid w:val="00F014F8"/>
    <w:rsid w:val="00F02C0B"/>
    <w:rsid w:val="00F0426C"/>
    <w:rsid w:val="00F12284"/>
    <w:rsid w:val="00F13937"/>
    <w:rsid w:val="00F13F80"/>
    <w:rsid w:val="00F17267"/>
    <w:rsid w:val="00F21A2E"/>
    <w:rsid w:val="00F21AAF"/>
    <w:rsid w:val="00F22886"/>
    <w:rsid w:val="00F27587"/>
    <w:rsid w:val="00F307F9"/>
    <w:rsid w:val="00F3131F"/>
    <w:rsid w:val="00F32538"/>
    <w:rsid w:val="00F34A00"/>
    <w:rsid w:val="00F34D93"/>
    <w:rsid w:val="00F4320A"/>
    <w:rsid w:val="00F4389F"/>
    <w:rsid w:val="00F4431B"/>
    <w:rsid w:val="00F56693"/>
    <w:rsid w:val="00F600E2"/>
    <w:rsid w:val="00F60CF6"/>
    <w:rsid w:val="00F62AEB"/>
    <w:rsid w:val="00F655F3"/>
    <w:rsid w:val="00F66A6D"/>
    <w:rsid w:val="00F66CDE"/>
    <w:rsid w:val="00F707BD"/>
    <w:rsid w:val="00F72010"/>
    <w:rsid w:val="00F74697"/>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2285"/>
    <w:rsid w:val="00FA6353"/>
    <w:rsid w:val="00FB32DE"/>
    <w:rsid w:val="00FB3ADA"/>
    <w:rsid w:val="00FB56E2"/>
    <w:rsid w:val="00FB6885"/>
    <w:rsid w:val="00FB69B4"/>
    <w:rsid w:val="00FB7A50"/>
    <w:rsid w:val="00FC0DF5"/>
    <w:rsid w:val="00FC38E2"/>
    <w:rsid w:val="00FC44B5"/>
    <w:rsid w:val="00FC6127"/>
    <w:rsid w:val="00FC7A4D"/>
    <w:rsid w:val="00FD08A0"/>
    <w:rsid w:val="00FD1F63"/>
    <w:rsid w:val="00FD2E42"/>
    <w:rsid w:val="00FD4AA6"/>
    <w:rsid w:val="00FE1AA9"/>
    <w:rsid w:val="00FE2B9E"/>
    <w:rsid w:val="00FE6123"/>
    <w:rsid w:val="00FE6555"/>
    <w:rsid w:val="00FE6E03"/>
    <w:rsid w:val="00FF51E1"/>
    <w:rsid w:val="00FF5862"/>
    <w:rsid w:val="00FF6DFD"/>
    <w:rsid w:val="0758454E"/>
    <w:rsid w:val="1733702D"/>
    <w:rsid w:val="25D602C2"/>
    <w:rsid w:val="7F4504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1"/>
    <w:qFormat/>
    <w:uiPriority w:val="0"/>
    <w:rPr>
      <w:b/>
      <w:bCs/>
    </w:rPr>
  </w:style>
  <w:style w:type="paragraph" w:styleId="4">
    <w:name w:val="annotation text"/>
    <w:basedOn w:val="1"/>
    <w:link w:val="20"/>
    <w:qFormat/>
    <w:uiPriority w:val="0"/>
    <w:pPr>
      <w:jc w:val="left"/>
    </w:pPr>
  </w:style>
  <w:style w:type="paragraph" w:styleId="5">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bCs/>
    </w:rPr>
  </w:style>
  <w:style w:type="character" w:styleId="12">
    <w:name w:val="Hyperlink"/>
    <w:uiPriority w:val="0"/>
    <w:rPr>
      <w:color w:val="0068B7"/>
      <w:u w:val="none"/>
    </w:rPr>
  </w:style>
  <w:style w:type="character" w:styleId="13">
    <w:name w:val="annotation reference"/>
    <w:basedOn w:val="10"/>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141"/>
    <w:qFormat/>
    <w:uiPriority w:val="0"/>
    <w:rPr>
      <w:sz w:val="21"/>
      <w:szCs w:val="21"/>
    </w:rPr>
  </w:style>
  <w:style w:type="character" w:customStyle="1" w:styleId="17">
    <w:name w:val="ztag pre"/>
    <w:basedOn w:val="10"/>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Char"/>
    <w:basedOn w:val="10"/>
    <w:link w:val="4"/>
    <w:qFormat/>
    <w:uiPriority w:val="0"/>
    <w:rPr>
      <w:kern w:val="2"/>
      <w:sz w:val="21"/>
      <w:szCs w:val="24"/>
    </w:rPr>
  </w:style>
  <w:style w:type="character" w:customStyle="1" w:styleId="21">
    <w:name w:val="批注主题 Char"/>
    <w:basedOn w:val="20"/>
    <w:link w:val="3"/>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310224-6495-43FC-876B-F9BCB5E7C6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420</Words>
  <Characters>2396</Characters>
  <Lines>19</Lines>
  <Paragraphs>5</Paragraphs>
  <TotalTime>0</TotalTime>
  <ScaleCrop>false</ScaleCrop>
  <LinksUpToDate>false</LinksUpToDate>
  <CharactersWithSpaces>2811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2018-11-19T14:23:00Z</dcterms:created>
  <dc:creator>全美国际教育协会</dc:creator>
  <cp:lastModifiedBy>USIEA-Melody</cp:lastModifiedBy>
  <cp:lastPrinted>2011-12-16T08:54:00Z</cp:lastPrinted>
  <dcterms:modified xsi:type="dcterms:W3CDTF">2019-01-14T11:03:50Z</dcterms:modified>
  <dc:title>加州大学河滨分校短期访学项目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