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澳大利亚阿德莱德大学</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寒假</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w:t>
      </w:r>
      <w:r>
        <w:rPr>
          <w:rFonts w:hint="eastAsia" w:asciiTheme="minorHAnsi" w:hAnsiTheme="minorHAnsi" w:eastAsiaTheme="majorEastAsia" w:cstheme="minorHAnsi"/>
          <w:kern w:val="0"/>
          <w:szCs w:val="21"/>
          <w:lang w:val="en-US" w:eastAsia="zh-CN"/>
        </w:rPr>
        <w:t>位同学</w:t>
      </w:r>
      <w:r>
        <w:rPr>
          <w:rFonts w:asciiTheme="minorHAnsi" w:hAnsiTheme="minorHAnsi" w:eastAsiaTheme="majorEastAsia" w:cstheme="minorHAnsi"/>
          <w:kern w:val="0"/>
          <w:szCs w:val="21"/>
        </w:rPr>
        <w:t>：</w:t>
      </w:r>
    </w:p>
    <w:p>
      <w:pPr>
        <w:widowControl/>
        <w:spacing w:line="360" w:lineRule="auto"/>
        <w:ind w:firstLine="420" w:firstLineChars="20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依据我校发展国际化教育的方针和校际合作协议，为实施我校的教育国际化战略，培养具有国际视野和国际竞争力的高素质人才，鼓励我校学生出国（境）深造获得第二校园的学习经历，201</w:t>
      </w:r>
      <w:r>
        <w:rPr>
          <w:rFonts w:hint="eastAsia" w:cs="Arial" w:asciiTheme="minorHAnsi" w:hAnsiTheme="minorHAnsi"/>
          <w:color w:val="333333"/>
          <w:szCs w:val="21"/>
          <w:shd w:val="clear" w:color="auto" w:fill="FFFFFF"/>
        </w:rPr>
        <w:t>9</w:t>
      </w:r>
      <w:r>
        <w:rPr>
          <w:rFonts w:cs="Arial" w:asciiTheme="minorHAnsi" w:hAnsiTheme="minorHAnsi"/>
          <w:color w:val="333333"/>
          <w:szCs w:val="21"/>
          <w:shd w:val="clear" w:color="auto" w:fill="FFFFFF"/>
        </w:rPr>
        <w:t>年</w:t>
      </w:r>
      <w:r>
        <w:rPr>
          <w:rFonts w:hint="eastAsia" w:cs="Arial" w:asciiTheme="minorHAnsi" w:hAnsiTheme="minorHAnsi"/>
          <w:color w:val="333333"/>
          <w:szCs w:val="21"/>
          <w:shd w:val="clear" w:color="auto" w:fill="FFFFFF"/>
        </w:rPr>
        <w:t>寒假</w:t>
      </w:r>
      <w:r>
        <w:rPr>
          <w:rFonts w:cs="Arial" w:asciiTheme="minorHAnsi" w:hAnsiTheme="minorHAnsi"/>
          <w:color w:val="333333"/>
          <w:szCs w:val="21"/>
          <w:shd w:val="clear" w:color="auto" w:fill="FFFFFF"/>
        </w:rPr>
        <w:t>，我校将选派指定名额的优秀在校生前往澳大利亚一流学府阿德莱德大学，参加</w:t>
      </w:r>
      <w:r>
        <w:rPr>
          <w:rFonts w:hint="eastAsia" w:cs="Arial" w:asciiTheme="minorHAnsi" w:hAnsiTheme="minorHAnsi"/>
          <w:color w:val="333333"/>
          <w:szCs w:val="21"/>
          <w:shd w:val="clear" w:color="auto" w:fill="FFFFFF"/>
        </w:rPr>
        <w:t>为期5周</w:t>
      </w:r>
      <w:r>
        <w:rPr>
          <w:rFonts w:cs="Arial" w:asciiTheme="minorHAnsi" w:hAnsiTheme="minorHAnsi"/>
          <w:color w:val="333333"/>
          <w:szCs w:val="21"/>
          <w:shd w:val="clear" w:color="auto" w:fill="FFFFFF"/>
        </w:rPr>
        <w:t>的语言课程学习。</w:t>
      </w:r>
    </w:p>
    <w:p>
      <w:pPr>
        <w:widowControl/>
        <w:spacing w:line="360" w:lineRule="auto"/>
        <w:ind w:firstLine="420" w:firstLineChars="20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201</w:t>
      </w:r>
      <w:r>
        <w:rPr>
          <w:rFonts w:hint="eastAsia" w:cs="Arial" w:asciiTheme="minorHAnsi" w:hAnsiTheme="minorHAnsi"/>
          <w:color w:val="333333"/>
          <w:szCs w:val="21"/>
          <w:shd w:val="clear" w:color="auto" w:fill="FFFFFF"/>
        </w:rPr>
        <w:t>9</w:t>
      </w:r>
      <w:r>
        <w:rPr>
          <w:rFonts w:cs="Arial" w:asciiTheme="minorHAnsi" w:hAnsiTheme="minorHAnsi"/>
          <w:color w:val="333333"/>
          <w:szCs w:val="21"/>
          <w:shd w:val="clear" w:color="auto" w:fill="FFFFFF"/>
        </w:rPr>
        <w:t>年</w:t>
      </w:r>
      <w:r>
        <w:rPr>
          <w:rFonts w:hint="eastAsia" w:cs="Arial" w:asciiTheme="minorHAnsi" w:hAnsiTheme="minorHAnsi"/>
          <w:color w:val="333333"/>
          <w:szCs w:val="21"/>
          <w:shd w:val="clear" w:color="auto" w:fill="FFFFFF"/>
        </w:rPr>
        <w:t>寒假</w:t>
      </w:r>
      <w:r>
        <w:rPr>
          <w:rFonts w:cs="Arial" w:asciiTheme="minorHAnsi" w:hAnsiTheme="minorHAnsi"/>
          <w:color w:val="333333"/>
          <w:szCs w:val="21"/>
          <w:shd w:val="clear" w:color="auto" w:fill="FFFFFF"/>
        </w:rPr>
        <w:t>阿德莱德大学访学项目，我校选拔名额为5名，报名截止日期为</w:t>
      </w:r>
      <w:r>
        <w:rPr>
          <w:rFonts w:cs="Arial" w:asciiTheme="minorHAnsi" w:hAnsiTheme="minorHAnsi"/>
          <w:color w:val="FF0000"/>
          <w:szCs w:val="21"/>
          <w:shd w:val="clear" w:color="auto" w:fill="FFFFFF"/>
        </w:rPr>
        <w:t>201</w:t>
      </w:r>
      <w:r>
        <w:rPr>
          <w:rFonts w:hint="eastAsia" w:cs="Arial" w:asciiTheme="minorHAnsi" w:hAnsiTheme="minorHAnsi"/>
          <w:color w:val="FF0000"/>
          <w:szCs w:val="21"/>
          <w:shd w:val="clear" w:color="auto" w:fill="FFFFFF"/>
        </w:rPr>
        <w:t>8</w:t>
      </w:r>
      <w:r>
        <w:rPr>
          <w:rFonts w:cs="Arial" w:asciiTheme="minorHAnsi" w:hAnsiTheme="minorHAnsi"/>
          <w:color w:val="FF0000"/>
          <w:szCs w:val="21"/>
          <w:shd w:val="clear" w:color="auto" w:fill="FFFFFF"/>
        </w:rPr>
        <w:t>年10月30日</w:t>
      </w:r>
      <w:r>
        <w:rPr>
          <w:rFonts w:cs="Arial" w:asciiTheme="minorHAnsi" w:hAnsiTheme="minorHAnsi"/>
          <w:color w:val="333333"/>
          <w:szCs w:val="21"/>
          <w:shd w:val="clear" w:color="auto" w:fill="FFFFFF"/>
        </w:rPr>
        <w:t>；</w:t>
      </w:r>
      <w:r>
        <w:rPr>
          <w:rFonts w:hint="eastAsia" w:ascii="Calibri" w:hAnsi="Calibri" w:cs="Arial"/>
          <w:szCs w:val="21"/>
          <w:shd w:val="clear" w:color="auto" w:fill="FFFFFF"/>
        </w:rPr>
        <w:t>项目将会在全国范围内启动选拔，一旦录满，即刻停止报名。</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1、</w:t>
      </w:r>
      <w:r>
        <w:rPr>
          <w:rFonts w:cs="Calibri" w:asciiTheme="minorHAnsi" w:hAnsiTheme="minorHAnsi"/>
          <w:b/>
          <w:szCs w:val="21"/>
        </w:rPr>
        <w:t>阿德莱德</w:t>
      </w:r>
      <w:r>
        <w:rPr>
          <w:rFonts w:asciiTheme="minorHAnsi" w:hAnsiTheme="minorHAnsi" w:eastAsiaTheme="majorEastAsia" w:cstheme="minorHAnsi"/>
          <w:b/>
          <w:bCs/>
          <w:kern w:val="0"/>
          <w:szCs w:val="21"/>
        </w:rPr>
        <w:t>大学简介</w:t>
      </w:r>
    </w:p>
    <w:p>
      <w:pPr>
        <w:widowControl/>
        <w:spacing w:line="360" w:lineRule="auto"/>
        <w:ind w:firstLine="420" w:firstLineChars="20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阿德莱德大学（The University of Adelaide) 建校于1874年，是澳大利亚教育史上第三悠久的大学。作为一所著名的公立大学，阿德莱德大学也是澳大利亚菁英大学集团 Group of Eight （八大名校联盟）的成员之一。</w:t>
      </w:r>
    </w:p>
    <w:p>
      <w:pPr>
        <w:spacing w:line="360" w:lineRule="auto"/>
        <w:ind w:firstLine="420" w:firstLineChars="200"/>
        <w:rPr>
          <w:rFonts w:cs="Arial" w:asciiTheme="minorHAnsi" w:hAnsiTheme="minorHAnsi"/>
          <w:color w:val="333333"/>
          <w:szCs w:val="21"/>
          <w:shd w:val="clear" w:color="auto" w:fill="FFFFFF"/>
        </w:rPr>
      </w:pPr>
      <w:r>
        <w:rPr>
          <w:rFonts w:ascii="Helvetica" w:hAnsi="Helvetica"/>
          <w:color w:val="333333"/>
          <w:szCs w:val="21"/>
          <w:shd w:val="clear" w:color="auto" w:fill="FFFFFF"/>
        </w:rPr>
        <w:t>阿德莱德大学在世界大学排名榜上始终位列前1%，</w:t>
      </w:r>
      <w:r>
        <w:rPr>
          <w:rFonts w:cs="Arial" w:asciiTheme="minorHAnsi" w:hAnsiTheme="minorHAnsi"/>
          <w:color w:val="333333"/>
          <w:szCs w:val="21"/>
          <w:shd w:val="clear" w:color="auto" w:fill="FFFFFF"/>
        </w:rPr>
        <w:t>在2018最新的QS世界大学综合排名中，阿德莱德大学位列第109。澳大利亚历史上共有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p>
    <w:p>
      <w:pPr>
        <w:spacing w:line="360" w:lineRule="auto"/>
        <w:ind w:firstLine="420" w:firstLineChars="200"/>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pPr>
        <w:spacing w:line="360" w:lineRule="auto"/>
        <w:rPr>
          <w:rFonts w:cs="Arial" w:asciiTheme="minorHAnsi" w:hAnsiTheme="minorHAnsi"/>
          <w:color w:val="333333"/>
          <w:szCs w:val="21"/>
          <w:shd w:val="clear" w:color="auto" w:fill="FFFFFF"/>
        </w:rPr>
      </w:pPr>
      <w:r>
        <w:rPr>
          <w:rFonts w:asciiTheme="minorHAnsi" w:hAnsiTheme="minorHAnsi" w:eastAsiaTheme="majorEastAsia" w:cstheme="minorHAnsi"/>
          <w:b/>
          <w:bCs/>
          <w:kern w:val="0"/>
          <w:szCs w:val="21"/>
        </w:rPr>
        <w:br w:type="textWrapping"/>
      </w:r>
      <w:r>
        <w:rPr>
          <w:rFonts w:asciiTheme="minorHAnsi" w:hAnsiTheme="minorHAnsi" w:eastAsiaTheme="majorEastAsia" w:cstheme="minorHAnsi"/>
          <w:b/>
          <w:bCs/>
          <w:kern w:val="0"/>
          <w:szCs w:val="21"/>
        </w:rPr>
        <w:t xml:space="preserve">2、 </w:t>
      </w:r>
      <w:r>
        <w:rPr>
          <w:rFonts w:asciiTheme="minorHAnsi" w:hAnsiTheme="minorHAnsi" w:eastAsiaTheme="majorEastAsia" w:cstheme="minorHAnsi"/>
          <w:b/>
          <w:szCs w:val="21"/>
        </w:rPr>
        <w:t>访学时间及</w:t>
      </w:r>
      <w:r>
        <w:rPr>
          <w:rFonts w:hint="eastAsia" w:asciiTheme="minorHAnsi" w:hAnsiTheme="minorHAnsi" w:eastAsiaTheme="majorEastAsia" w:cstheme="minorHAnsi"/>
          <w:b/>
          <w:szCs w:val="21"/>
        </w:rPr>
        <w:t>专业</w:t>
      </w:r>
      <w:r>
        <w:rPr>
          <w:rFonts w:asciiTheme="minorHAnsi" w:hAnsiTheme="minorHAnsi" w:eastAsiaTheme="majorEastAsia" w:cstheme="minorHAnsi"/>
          <w:b/>
          <w:szCs w:val="21"/>
        </w:rPr>
        <w:t>方向</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参加阿德莱德</w:t>
      </w: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2019年寒假访学项目的学生，可选择为期5周的</w:t>
      </w:r>
      <w:r>
        <w:rPr>
          <w:rFonts w:hint="eastAsia" w:asciiTheme="minorHAnsi" w:hAnsiTheme="minorHAnsi" w:eastAsiaTheme="majorEastAsia" w:cstheme="minorHAnsi"/>
          <w:szCs w:val="21"/>
          <w:u w:val="single"/>
        </w:rPr>
        <w:t>通用学术英语课程（GEAP, General English for Academic Purposes）。</w:t>
      </w:r>
      <w:r>
        <w:rPr>
          <w:rFonts w:hint="eastAsia" w:asciiTheme="minorHAnsi" w:hAnsiTheme="minorHAnsi" w:eastAsiaTheme="majorEastAsia" w:cstheme="minorHAnsi"/>
          <w:szCs w:val="21"/>
        </w:rPr>
        <w:t xml:space="preserve"> 参加项目的学生与阿德莱德大学在读学生混合编班，由阿德莱德大学进行统一的学术管理与学术考核，获得阿德莱德大学正式成绩单。</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left="420" w:left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访学时间：2019年1月2日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2月1日，或2月11日 - 3月15日</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本课程由</w:t>
      </w:r>
      <w:r>
        <w:rPr>
          <w:rFonts w:hint="eastAsia" w:asciiTheme="minorHAnsi" w:hAnsiTheme="minorHAnsi" w:eastAsiaTheme="majorEastAsia" w:cstheme="minorHAnsi"/>
          <w:bCs/>
          <w:szCs w:val="21"/>
        </w:rPr>
        <w:t>阿德莱德大学的英语语言中心（ELC）开设，</w:t>
      </w:r>
      <w:r>
        <w:rPr>
          <w:rFonts w:asciiTheme="minorHAnsi" w:hAnsiTheme="minorHAnsi" w:eastAsiaTheme="majorEastAsia" w:cstheme="minorHAnsi"/>
          <w:szCs w:val="21"/>
        </w:rPr>
        <w:t>旨在提升学生的英语综合运用能力</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满足求学</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就业与日程沟通等多方面需求</w:t>
      </w:r>
      <w:r>
        <w:rPr>
          <w:rFonts w:hint="eastAsia" w:asciiTheme="minorHAnsi" w:hAnsiTheme="minorHAnsi" w:eastAsiaTheme="majorEastAsia" w:cstheme="minorHAnsi"/>
          <w:szCs w:val="21"/>
        </w:rPr>
        <w:t>。同时</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快速提高学生的沟通交流能力。</w:t>
      </w:r>
      <w:r>
        <w:rPr>
          <w:rFonts w:hint="eastAsia" w:asciiTheme="minorHAnsi" w:hAnsiTheme="minorHAnsi" w:eastAsiaTheme="majorEastAsia" w:cstheme="minorHAnsi"/>
          <w:szCs w:val="21"/>
        </w:rPr>
        <w:t>课程从入门至高级共分为5个级别，学生需在入学后进行语言测试，以确定参加哪个级别的课程。课程</w:t>
      </w:r>
      <w:r>
        <w:rPr>
          <w:rFonts w:asciiTheme="minorHAnsi" w:hAnsiTheme="minorHAnsi" w:eastAsiaTheme="majorEastAsia" w:cstheme="minorHAnsi"/>
          <w:szCs w:val="21"/>
        </w:rPr>
        <w:t>每周约</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个学时，授课时间通常为</w:t>
      </w:r>
      <w:r>
        <w:rPr>
          <w:rFonts w:hint="eastAsia" w:asciiTheme="minorHAnsi" w:hAnsiTheme="minorHAnsi" w:eastAsiaTheme="majorEastAsia" w:cstheme="minorHAnsi"/>
          <w:szCs w:val="21"/>
        </w:rPr>
        <w:t>9点至13点，或者13点至17点。除听、说、读、写等基本英语技能之外，</w:t>
      </w:r>
      <w:r>
        <w:rPr>
          <w:rFonts w:hint="eastAsia" w:asciiTheme="minorHAnsi" w:hAnsiTheme="minorHAnsi" w:eastAsiaTheme="majorEastAsia" w:cstheme="minorHAnsi"/>
          <w:bCs/>
          <w:szCs w:val="21"/>
        </w:rPr>
        <w:t>学生还可根据自己的兴趣与实际需求选修一门课程：如全球沟通技巧、全球公民、澳洲研究与流行文化、TOEFL/IELTS预备、高级阅读写作等等。</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p>
    <w:p>
      <w:pPr>
        <w:pStyle w:val="20"/>
        <w:widowControl/>
        <w:numPr>
          <w:ilvl w:val="0"/>
          <w:numId w:val="2"/>
        </w:numPr>
        <w:spacing w:line="360" w:lineRule="auto"/>
        <w:ind w:firstLineChars="0"/>
        <w:jc w:val="left"/>
        <w:rPr>
          <w:rFonts w:asciiTheme="minorHAnsi" w:hAnsiTheme="minorHAnsi" w:eastAsiaTheme="majorEastAsia" w:cstheme="minorHAnsi"/>
          <w:bCs/>
          <w:kern w:val="0"/>
          <w:szCs w:val="21"/>
        </w:rPr>
      </w:pPr>
      <w:r>
        <w:rPr>
          <w:rFonts w:asciiTheme="minorHAnsi" w:hAnsiTheme="minorHAnsi" w:eastAsiaTheme="majorEastAsia" w:cstheme="minorHAnsi"/>
          <w:bCs/>
          <w:kern w:val="0"/>
          <w:szCs w:val="21"/>
        </w:rPr>
        <w:t>项目费用</w:t>
      </w:r>
    </w:p>
    <w:p>
      <w:pPr>
        <w:widowControl/>
        <w:spacing w:line="360" w:lineRule="auto"/>
        <w:ind w:left="420" w:left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参加2019年寒假通用学术英语课程的总费用约为3,440澳元（约合人民币1.7万元），</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包括学费、医疗保险费和项目设计与管理费；</w:t>
      </w:r>
      <w:r>
        <w:rPr>
          <w:rFonts w:hint="eastAsia" w:cs="Calibri" w:asciiTheme="minorHAnsi" w:hAnsiTheme="minorHAnsi"/>
          <w:color w:val="000000"/>
          <w:sz w:val="22"/>
          <w:szCs w:val="22"/>
        </w:rPr>
        <w:t xml:space="preserve"> </w:t>
      </w:r>
    </w:p>
    <w:p>
      <w:pPr>
        <w:widowControl/>
        <w:spacing w:line="360" w:lineRule="auto"/>
        <w:ind w:firstLine="420" w:firstLineChars="200"/>
        <w:jc w:val="left"/>
        <w:rPr>
          <w:rFonts w:cs="Calibri" w:asciiTheme="minorHAnsi" w:hAnsiTheme="minorHAnsi"/>
          <w:color w:val="000000"/>
          <w:sz w:val="22"/>
          <w:szCs w:val="22"/>
        </w:rPr>
      </w:pPr>
      <w:r>
        <w:rPr>
          <w:rFonts w:hint="eastAsia" w:asciiTheme="minorHAnsi" w:hAnsiTheme="minorHAnsi" w:eastAsiaTheme="majorEastAsia" w:cstheme="minorHAnsi"/>
          <w:szCs w:val="21"/>
        </w:rPr>
        <w:t>以上费用均不包括</w:t>
      </w:r>
      <w:r>
        <w:rPr>
          <w:rFonts w:cs="Calibri" w:asciiTheme="minorHAnsi" w:hAnsiTheme="minorHAnsi"/>
          <w:color w:val="000000"/>
          <w:sz w:val="22"/>
          <w:szCs w:val="22"/>
        </w:rPr>
        <w:t>国际机票、签证费</w:t>
      </w:r>
      <w:r>
        <w:rPr>
          <w:rFonts w:hint="eastAsia" w:cs="Calibri" w:asciiTheme="minorHAnsi" w:hAnsiTheme="minorHAnsi"/>
          <w:color w:val="000000"/>
          <w:sz w:val="22"/>
          <w:szCs w:val="22"/>
        </w:rPr>
        <w:t>、住宿费、以及</w:t>
      </w:r>
      <w:r>
        <w:rPr>
          <w:rFonts w:cs="Calibri" w:asciiTheme="minorHAnsi" w:hAnsiTheme="minorHAnsi"/>
          <w:color w:val="000000"/>
          <w:sz w:val="22"/>
          <w:szCs w:val="22"/>
        </w:rPr>
        <w:t>其它个人花费</w:t>
      </w:r>
      <w:r>
        <w:rPr>
          <w:rFonts w:hint="eastAsia" w:cs="Calibri" w:asciiTheme="minorHAnsi" w:hAnsiTheme="minorHAnsi"/>
          <w:color w:val="000000"/>
          <w:sz w:val="22"/>
          <w:szCs w:val="22"/>
        </w:rPr>
        <w:t>；</w:t>
      </w:r>
      <w:r>
        <w:rPr>
          <w:rFonts w:cs="Calibri" w:asciiTheme="minorHAnsi" w:hAnsiTheme="minorHAnsi"/>
          <w:color w:val="000000"/>
          <w:sz w:val="22"/>
          <w:szCs w:val="22"/>
        </w:rPr>
        <w:t>阿德莱德地区的寄宿费用大约每周</w:t>
      </w:r>
      <w:r>
        <w:rPr>
          <w:rFonts w:hint="eastAsia" w:cs="Calibri" w:asciiTheme="minorHAnsi" w:hAnsiTheme="minorHAnsi"/>
          <w:color w:val="000000"/>
          <w:sz w:val="22"/>
          <w:szCs w:val="22"/>
        </w:rPr>
        <w:t>260澳元，申请费为250澳元。</w:t>
      </w:r>
    </w:p>
    <w:p>
      <w:pPr>
        <w:widowControl/>
        <w:spacing w:line="360" w:lineRule="auto"/>
        <w:ind w:firstLine="420" w:firstLineChars="200"/>
        <w:jc w:val="left"/>
        <w:rPr>
          <w:rFonts w:asciiTheme="minorHAnsi" w:hAnsiTheme="minorHAnsi" w:eastAsiaTheme="majorEastAsia" w:cstheme="minorHAnsi"/>
          <w:szCs w:val="21"/>
        </w:rPr>
      </w:pPr>
    </w:p>
    <w:p>
      <w:pPr>
        <w:pStyle w:val="20"/>
        <w:widowControl/>
        <w:numPr>
          <w:ilvl w:val="0"/>
          <w:numId w:val="1"/>
        </w:numPr>
        <w:spacing w:line="360" w:lineRule="auto"/>
        <w:ind w:firstLineChars="0"/>
        <w:jc w:val="left"/>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20"/>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仅限本校全日制在校生；且成绩优异、道德品质好，在校期间未受过纪律处分，身心健康，能顺利完成海外学习任务；</w:t>
      </w:r>
    </w:p>
    <w:p>
      <w:pPr>
        <w:pStyle w:val="20"/>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w:t>
      </w:r>
      <w:r>
        <w:rPr>
          <w:rFonts w:asciiTheme="minorHAnsi" w:hAnsiTheme="minorHAnsi" w:eastAsiaTheme="majorEastAsia" w:cstheme="minorHAnsi"/>
          <w:szCs w:val="21"/>
        </w:rPr>
        <w:t>条件</w:t>
      </w:r>
      <w:r>
        <w:rPr>
          <w:rFonts w:hint="eastAsia" w:asciiTheme="minorHAnsi" w:hAnsiTheme="minorHAnsi" w:eastAsiaTheme="majorEastAsia" w:cstheme="minorHAnsi"/>
          <w:szCs w:val="21"/>
        </w:rPr>
        <w:t>：英语基础良好，入学后进行语言测试分级</w:t>
      </w:r>
    </w:p>
    <w:p>
      <w:pPr>
        <w:pStyle w:val="20"/>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20"/>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通过全美国际教育协会的项目面试、澳方大学的学术审核、以及我校院系及国际交流处的派出资格审核。</w:t>
      </w:r>
    </w:p>
    <w:p>
      <w:pPr>
        <w:spacing w:line="360" w:lineRule="auto"/>
        <w:rPr>
          <w:rFonts w:asciiTheme="minorHAnsi" w:hAnsiTheme="minorHAnsi" w:eastAsiaTheme="majorEastAsia" w:cstheme="minorHAnsi"/>
          <w:szCs w:val="21"/>
        </w:rPr>
      </w:pPr>
    </w:p>
    <w:p>
      <w:pPr>
        <w:pStyle w:val="20"/>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1、 学生本人提出申请，在学校国际合作交流处（外事处）报名；</w:t>
      </w:r>
    </w:p>
    <w:p>
      <w:p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2、 同时登录项目选拔管理机构 -- 全美国际教育协会网站www.usiea.org填写《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学年冬春项目报名表》，网上报名的时间决定录取的顺序和安排宿舍的顺序；</w:t>
      </w:r>
    </w:p>
    <w:p>
      <w:pPr>
        <w:pStyle w:val="20"/>
        <w:numPr>
          <w:ilvl w:val="0"/>
          <w:numId w:val="4"/>
        </w:numPr>
        <w:spacing w:line="360" w:lineRule="auto"/>
        <w:ind w:firstLineChars="0"/>
        <w:jc w:val="left"/>
        <w:rPr>
          <w:rFonts w:cs="Calibri" w:asciiTheme="minorHAnsi" w:hAnsiTheme="minorHAnsi"/>
          <w:sz w:val="22"/>
        </w:rPr>
      </w:pPr>
      <w:r>
        <w:rPr>
          <w:rFonts w:asciiTheme="minorHAnsi" w:hAnsiTheme="minorHAnsi" w:eastAsiaTheme="majorEastAsia" w:cstheme="minorHAnsi"/>
          <w:szCs w:val="21"/>
        </w:rPr>
        <w:t>学生申请资料经初步审核后，参加面试确定预录取名单；</w:t>
      </w:r>
    </w:p>
    <w:p>
      <w:pPr>
        <w:pStyle w:val="20"/>
        <w:numPr>
          <w:ilvl w:val="0"/>
          <w:numId w:val="4"/>
        </w:numPr>
        <w:spacing w:line="360" w:lineRule="auto"/>
        <w:ind w:firstLineChars="0"/>
        <w:jc w:val="left"/>
        <w:rPr>
          <w:rFonts w:cs="Calibri" w:asciiTheme="minorHAnsi" w:hAnsiTheme="minorHAnsi"/>
          <w:sz w:val="22"/>
        </w:rPr>
      </w:pPr>
      <w:r>
        <w:rPr>
          <w:rFonts w:cs="Calibri" w:asciiTheme="minorHAnsi" w:hAnsiTheme="minorHAnsi"/>
          <w:sz w:val="22"/>
        </w:rPr>
        <w:t>学生提交正式申请材料并缴纳项目费用，获得学校录取及签证后赴</w:t>
      </w:r>
      <w:r>
        <w:rPr>
          <w:rFonts w:hint="eastAsia" w:cs="Calibri" w:asciiTheme="minorHAnsi" w:hAnsiTheme="minorHAnsi"/>
          <w:sz w:val="22"/>
        </w:rPr>
        <w:t>澳</w:t>
      </w:r>
      <w:r>
        <w:rPr>
          <w:rFonts w:cs="Calibri" w:asciiTheme="minorHAnsi" w:hAnsiTheme="minorHAnsi"/>
          <w:sz w:val="22"/>
        </w:rPr>
        <w:t>学习；</w:t>
      </w:r>
    </w:p>
    <w:p>
      <w:pPr>
        <w:numPr>
          <w:ilvl w:val="0"/>
          <w:numId w:val="4"/>
        </w:numPr>
        <w:spacing w:line="360" w:lineRule="auto"/>
        <w:rPr>
          <w:rFonts w:asciiTheme="minorHAnsi" w:hAnsiTheme="minorHAnsi" w:eastAsiaTheme="majorEastAsia" w:cstheme="minorHAnsi"/>
          <w:szCs w:val="21"/>
        </w:rPr>
      </w:pPr>
      <w:r>
        <w:rPr>
          <w:rFonts w:cs="Calibri" w:asciiTheme="minorHAnsi" w:hAnsiTheme="minorHAnsi"/>
          <w:sz w:val="22"/>
        </w:rPr>
        <w:t>申请截止日期：</w:t>
      </w:r>
      <w:r>
        <w:rPr>
          <w:rFonts w:cs="Calibri" w:asciiTheme="minorHAnsi" w:hAnsiTheme="minorHAnsi"/>
          <w:color w:val="FF0000"/>
          <w:sz w:val="22"/>
        </w:rPr>
        <w:t xml:space="preserve"> 201</w:t>
      </w:r>
      <w:r>
        <w:rPr>
          <w:rFonts w:hint="eastAsia" w:cs="Calibri" w:asciiTheme="minorHAnsi" w:hAnsiTheme="minorHAnsi"/>
          <w:color w:val="FF0000"/>
          <w:sz w:val="22"/>
        </w:rPr>
        <w:t>8</w:t>
      </w:r>
      <w:r>
        <w:rPr>
          <w:rFonts w:cs="Calibri" w:asciiTheme="minorHAnsi" w:hAnsiTheme="minorHAnsi"/>
          <w:color w:val="FF0000"/>
          <w:sz w:val="22"/>
        </w:rPr>
        <w:t>年10月30日</w:t>
      </w:r>
    </w:p>
    <w:p>
      <w:pPr>
        <w:spacing w:line="360" w:lineRule="auto"/>
        <w:ind w:left="360"/>
        <w:rPr>
          <w:rFonts w:asciiTheme="minorHAnsi" w:hAnsiTheme="minorHAnsi" w:eastAsiaTheme="majorEastAsia" w:cstheme="minorHAnsi"/>
          <w:szCs w:val="21"/>
        </w:rPr>
      </w:pPr>
    </w:p>
    <w:p>
      <w:pPr>
        <w:pStyle w:val="20"/>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项目管理</w:t>
      </w:r>
    </w:p>
    <w:p>
      <w:pPr>
        <w:spacing w:line="360" w:lineRule="auto"/>
        <w:ind w:firstLine="440" w:firstLineChars="200"/>
        <w:rPr>
          <w:rFonts w:ascii="宋体" w:hAnsi="宋体" w:cs="宋体"/>
          <w:b/>
          <w:bCs/>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w:t>
      </w:r>
      <w:r>
        <w:rPr>
          <w:rFonts w:hint="eastAsia" w:ascii="宋体" w:hAnsi="宋体" w:cs="宋体"/>
          <w:kern w:val="0"/>
          <w:sz w:val="22"/>
          <w:lang w:eastAsia="zh-CN"/>
        </w:rPr>
        <w:t>与合作</w:t>
      </w:r>
      <w:r>
        <w:rPr>
          <w:rFonts w:ascii="宋体" w:hAnsi="宋体" w:cs="宋体"/>
          <w:kern w:val="0"/>
          <w:sz w:val="22"/>
        </w:rPr>
        <w:t>处负责对外联系</w:t>
      </w:r>
      <w:r>
        <w:rPr>
          <w:rFonts w:hint="eastAsia" w:ascii="宋体" w:hAnsi="宋体" w:cs="宋体"/>
          <w:kern w:val="0"/>
          <w:sz w:val="22"/>
        </w:rPr>
        <w:t>、派出管理等相关工作</w:t>
      </w:r>
      <w:r>
        <w:rPr>
          <w:rFonts w:ascii="宋体" w:hAnsi="宋体" w:cs="宋体"/>
          <w:kern w:val="0"/>
          <w:sz w:val="22"/>
        </w:rPr>
        <w:t>。国际交流</w:t>
      </w:r>
      <w:r>
        <w:rPr>
          <w:rFonts w:hint="eastAsia" w:ascii="宋体" w:hAnsi="宋体" w:cs="宋体"/>
          <w:kern w:val="0"/>
          <w:sz w:val="22"/>
          <w:lang w:eastAsia="zh-CN"/>
        </w:rPr>
        <w:t>与合作</w:t>
      </w:r>
      <w:r>
        <w:rPr>
          <w:rFonts w:ascii="宋体" w:hAnsi="宋体" w:cs="宋体"/>
          <w:kern w:val="0"/>
          <w:sz w:val="22"/>
        </w:rPr>
        <w:t>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lang w:eastAsia="zh-CN"/>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 xml:space="preserve">全美国际教育协会咨询电话: </w:t>
      </w:r>
      <w:r>
        <w:rPr>
          <w:rFonts w:hint="eastAsia" w:ascii="Calibri" w:hAnsi="Calibri" w:cs="Calibri"/>
          <w:kern w:val="0"/>
          <w:sz w:val="22"/>
        </w:rPr>
        <w:t>18988936428 李老师</w:t>
      </w:r>
      <w:r>
        <w:rPr>
          <w:rFonts w:ascii="Calibri" w:hAnsi="Calibri" w:cs="Calibri"/>
          <w:kern w:val="0"/>
          <w:sz w:val="22"/>
        </w:rPr>
        <w:t>（周一至周五 9:00—18:00）</w:t>
      </w:r>
    </w:p>
    <w:p>
      <w:pPr>
        <w:widowControl/>
        <w:spacing w:line="360" w:lineRule="auto"/>
        <w:jc w:val="left"/>
        <w:rPr>
          <w:rFonts w:ascii="宋体" w:hAnsi="宋体" w:cs="宋体"/>
          <w:kern w:val="0"/>
          <w:szCs w:val="21"/>
        </w:rPr>
      </w:pPr>
      <w:bookmarkStart w:id="0" w:name="_GoBack"/>
      <w:bookmarkEnd w:id="0"/>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B3169"/>
    <w:multiLevelType w:val="multilevel"/>
    <w:tmpl w:val="461B31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3CE4"/>
    <w:rsid w:val="0000590A"/>
    <w:rsid w:val="00006712"/>
    <w:rsid w:val="00010F31"/>
    <w:rsid w:val="000169DD"/>
    <w:rsid w:val="00022AFD"/>
    <w:rsid w:val="000230BD"/>
    <w:rsid w:val="00023476"/>
    <w:rsid w:val="000236D2"/>
    <w:rsid w:val="00024C64"/>
    <w:rsid w:val="00025206"/>
    <w:rsid w:val="0003068E"/>
    <w:rsid w:val="00030A02"/>
    <w:rsid w:val="00031403"/>
    <w:rsid w:val="000362BD"/>
    <w:rsid w:val="00040016"/>
    <w:rsid w:val="000402B0"/>
    <w:rsid w:val="00041148"/>
    <w:rsid w:val="00041BDA"/>
    <w:rsid w:val="00044B87"/>
    <w:rsid w:val="00046229"/>
    <w:rsid w:val="000519A2"/>
    <w:rsid w:val="00051A3D"/>
    <w:rsid w:val="000525B4"/>
    <w:rsid w:val="0005389A"/>
    <w:rsid w:val="00060047"/>
    <w:rsid w:val="000604B5"/>
    <w:rsid w:val="0006181E"/>
    <w:rsid w:val="00065242"/>
    <w:rsid w:val="00067CA3"/>
    <w:rsid w:val="00067D4B"/>
    <w:rsid w:val="00072EF4"/>
    <w:rsid w:val="000820F9"/>
    <w:rsid w:val="000840CC"/>
    <w:rsid w:val="00085152"/>
    <w:rsid w:val="0009206E"/>
    <w:rsid w:val="00094772"/>
    <w:rsid w:val="000954F4"/>
    <w:rsid w:val="00096443"/>
    <w:rsid w:val="00097A60"/>
    <w:rsid w:val="000A0A86"/>
    <w:rsid w:val="000A2A22"/>
    <w:rsid w:val="000A4030"/>
    <w:rsid w:val="000A5251"/>
    <w:rsid w:val="000A5300"/>
    <w:rsid w:val="000A6D50"/>
    <w:rsid w:val="000B1A29"/>
    <w:rsid w:val="000C2F7C"/>
    <w:rsid w:val="000C3F5B"/>
    <w:rsid w:val="000C4E56"/>
    <w:rsid w:val="000C5C18"/>
    <w:rsid w:val="000C7850"/>
    <w:rsid w:val="000C7F9A"/>
    <w:rsid w:val="000D3060"/>
    <w:rsid w:val="000D31AD"/>
    <w:rsid w:val="000D4BC5"/>
    <w:rsid w:val="000E1209"/>
    <w:rsid w:val="000E71FC"/>
    <w:rsid w:val="000E7915"/>
    <w:rsid w:val="000F10F6"/>
    <w:rsid w:val="000F140D"/>
    <w:rsid w:val="000F168E"/>
    <w:rsid w:val="000F699D"/>
    <w:rsid w:val="000F6E7C"/>
    <w:rsid w:val="001013E1"/>
    <w:rsid w:val="0010196F"/>
    <w:rsid w:val="001051AF"/>
    <w:rsid w:val="00106BA3"/>
    <w:rsid w:val="00110B1F"/>
    <w:rsid w:val="00110EDA"/>
    <w:rsid w:val="0011231F"/>
    <w:rsid w:val="00112EFC"/>
    <w:rsid w:val="001131EA"/>
    <w:rsid w:val="00116EF3"/>
    <w:rsid w:val="001202C4"/>
    <w:rsid w:val="00120A5E"/>
    <w:rsid w:val="0012340B"/>
    <w:rsid w:val="0012488E"/>
    <w:rsid w:val="00124B0D"/>
    <w:rsid w:val="00125024"/>
    <w:rsid w:val="00127C1E"/>
    <w:rsid w:val="00127FE8"/>
    <w:rsid w:val="00131D30"/>
    <w:rsid w:val="00132013"/>
    <w:rsid w:val="00134011"/>
    <w:rsid w:val="00135F93"/>
    <w:rsid w:val="00136FD6"/>
    <w:rsid w:val="00137744"/>
    <w:rsid w:val="00143294"/>
    <w:rsid w:val="0014584C"/>
    <w:rsid w:val="00146AB9"/>
    <w:rsid w:val="0015397A"/>
    <w:rsid w:val="00167799"/>
    <w:rsid w:val="00167C8D"/>
    <w:rsid w:val="00170451"/>
    <w:rsid w:val="00171DD2"/>
    <w:rsid w:val="001738F0"/>
    <w:rsid w:val="00176F21"/>
    <w:rsid w:val="00182E04"/>
    <w:rsid w:val="001834A2"/>
    <w:rsid w:val="00183A5C"/>
    <w:rsid w:val="00186190"/>
    <w:rsid w:val="00192C0F"/>
    <w:rsid w:val="001A0C7A"/>
    <w:rsid w:val="001A281F"/>
    <w:rsid w:val="001A692F"/>
    <w:rsid w:val="001A7D56"/>
    <w:rsid w:val="001B1730"/>
    <w:rsid w:val="001C1A51"/>
    <w:rsid w:val="001C6985"/>
    <w:rsid w:val="001D2C48"/>
    <w:rsid w:val="001D4042"/>
    <w:rsid w:val="001D458C"/>
    <w:rsid w:val="001D4EF4"/>
    <w:rsid w:val="001E31D7"/>
    <w:rsid w:val="001E5D98"/>
    <w:rsid w:val="001E6096"/>
    <w:rsid w:val="001F2D72"/>
    <w:rsid w:val="001F49A8"/>
    <w:rsid w:val="001F5524"/>
    <w:rsid w:val="001F7B64"/>
    <w:rsid w:val="00201963"/>
    <w:rsid w:val="00202030"/>
    <w:rsid w:val="00202A9E"/>
    <w:rsid w:val="00203BFF"/>
    <w:rsid w:val="002051AE"/>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62075"/>
    <w:rsid w:val="00264937"/>
    <w:rsid w:val="00271BCB"/>
    <w:rsid w:val="00275270"/>
    <w:rsid w:val="0028056A"/>
    <w:rsid w:val="00283BD2"/>
    <w:rsid w:val="00285086"/>
    <w:rsid w:val="002852EE"/>
    <w:rsid w:val="0029179F"/>
    <w:rsid w:val="00292326"/>
    <w:rsid w:val="00295361"/>
    <w:rsid w:val="00296348"/>
    <w:rsid w:val="00297E1A"/>
    <w:rsid w:val="002A402F"/>
    <w:rsid w:val="002A58ED"/>
    <w:rsid w:val="002B61DD"/>
    <w:rsid w:val="002B7076"/>
    <w:rsid w:val="002C2028"/>
    <w:rsid w:val="002C229B"/>
    <w:rsid w:val="002C27D4"/>
    <w:rsid w:val="002C3134"/>
    <w:rsid w:val="002C6AEB"/>
    <w:rsid w:val="002C722D"/>
    <w:rsid w:val="002D04D0"/>
    <w:rsid w:val="002D4853"/>
    <w:rsid w:val="002D76B2"/>
    <w:rsid w:val="002D7905"/>
    <w:rsid w:val="002D7B20"/>
    <w:rsid w:val="002E1476"/>
    <w:rsid w:val="002E3299"/>
    <w:rsid w:val="002E4985"/>
    <w:rsid w:val="002E64CC"/>
    <w:rsid w:val="002F04E4"/>
    <w:rsid w:val="002F12C2"/>
    <w:rsid w:val="002F1A53"/>
    <w:rsid w:val="002F3568"/>
    <w:rsid w:val="002F7AB9"/>
    <w:rsid w:val="0030157A"/>
    <w:rsid w:val="00302995"/>
    <w:rsid w:val="00303D3D"/>
    <w:rsid w:val="00305397"/>
    <w:rsid w:val="0031409D"/>
    <w:rsid w:val="00314B46"/>
    <w:rsid w:val="0031712B"/>
    <w:rsid w:val="0032092A"/>
    <w:rsid w:val="00321528"/>
    <w:rsid w:val="00321717"/>
    <w:rsid w:val="00321D5F"/>
    <w:rsid w:val="00330E7E"/>
    <w:rsid w:val="00330EF0"/>
    <w:rsid w:val="00332F34"/>
    <w:rsid w:val="00333C15"/>
    <w:rsid w:val="00342D9D"/>
    <w:rsid w:val="00342E7E"/>
    <w:rsid w:val="003440CB"/>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5BE8"/>
    <w:rsid w:val="003A6BB9"/>
    <w:rsid w:val="003B4151"/>
    <w:rsid w:val="003B669C"/>
    <w:rsid w:val="003B786E"/>
    <w:rsid w:val="003C6EF7"/>
    <w:rsid w:val="003D092D"/>
    <w:rsid w:val="003D0F24"/>
    <w:rsid w:val="003D0F7B"/>
    <w:rsid w:val="003D0FBC"/>
    <w:rsid w:val="003D0FE9"/>
    <w:rsid w:val="003D2BCE"/>
    <w:rsid w:val="003D4009"/>
    <w:rsid w:val="003D4037"/>
    <w:rsid w:val="003D4529"/>
    <w:rsid w:val="003D4B46"/>
    <w:rsid w:val="003D5F48"/>
    <w:rsid w:val="003E01B3"/>
    <w:rsid w:val="003E2C94"/>
    <w:rsid w:val="003E3199"/>
    <w:rsid w:val="003E4939"/>
    <w:rsid w:val="003E7DA0"/>
    <w:rsid w:val="003F050A"/>
    <w:rsid w:val="003F059B"/>
    <w:rsid w:val="003F50D1"/>
    <w:rsid w:val="003F5F88"/>
    <w:rsid w:val="00402E73"/>
    <w:rsid w:val="004032F4"/>
    <w:rsid w:val="004048E8"/>
    <w:rsid w:val="0041273F"/>
    <w:rsid w:val="0042204E"/>
    <w:rsid w:val="00426325"/>
    <w:rsid w:val="00434C89"/>
    <w:rsid w:val="00437A33"/>
    <w:rsid w:val="004469A3"/>
    <w:rsid w:val="0045270B"/>
    <w:rsid w:val="00454C45"/>
    <w:rsid w:val="004624BE"/>
    <w:rsid w:val="00464D12"/>
    <w:rsid w:val="00465A92"/>
    <w:rsid w:val="004679CE"/>
    <w:rsid w:val="00467A0F"/>
    <w:rsid w:val="00470270"/>
    <w:rsid w:val="00471CBF"/>
    <w:rsid w:val="00472046"/>
    <w:rsid w:val="00477067"/>
    <w:rsid w:val="0048136E"/>
    <w:rsid w:val="00485AD1"/>
    <w:rsid w:val="00486AA5"/>
    <w:rsid w:val="004878DF"/>
    <w:rsid w:val="004932B6"/>
    <w:rsid w:val="004946E0"/>
    <w:rsid w:val="00495E6D"/>
    <w:rsid w:val="004A1602"/>
    <w:rsid w:val="004A51A8"/>
    <w:rsid w:val="004B49EE"/>
    <w:rsid w:val="004B4D89"/>
    <w:rsid w:val="004B516E"/>
    <w:rsid w:val="004C0E26"/>
    <w:rsid w:val="004C343D"/>
    <w:rsid w:val="004C5277"/>
    <w:rsid w:val="004C6632"/>
    <w:rsid w:val="004D11D8"/>
    <w:rsid w:val="004D2423"/>
    <w:rsid w:val="004D3884"/>
    <w:rsid w:val="004D5495"/>
    <w:rsid w:val="004D550C"/>
    <w:rsid w:val="004D5BBA"/>
    <w:rsid w:val="004E0748"/>
    <w:rsid w:val="004E405D"/>
    <w:rsid w:val="004E728E"/>
    <w:rsid w:val="004F0AAB"/>
    <w:rsid w:val="004F23F6"/>
    <w:rsid w:val="004F47B7"/>
    <w:rsid w:val="004F743F"/>
    <w:rsid w:val="004F7C1B"/>
    <w:rsid w:val="00500A8F"/>
    <w:rsid w:val="005043E9"/>
    <w:rsid w:val="00504B5D"/>
    <w:rsid w:val="005060F9"/>
    <w:rsid w:val="00506AF3"/>
    <w:rsid w:val="005109DD"/>
    <w:rsid w:val="0051106C"/>
    <w:rsid w:val="00512BAE"/>
    <w:rsid w:val="00520C0E"/>
    <w:rsid w:val="00522EAE"/>
    <w:rsid w:val="005250F2"/>
    <w:rsid w:val="00525703"/>
    <w:rsid w:val="005260BE"/>
    <w:rsid w:val="00527573"/>
    <w:rsid w:val="005326B5"/>
    <w:rsid w:val="005339BB"/>
    <w:rsid w:val="00535F08"/>
    <w:rsid w:val="00536F45"/>
    <w:rsid w:val="00537EE6"/>
    <w:rsid w:val="005447E3"/>
    <w:rsid w:val="00547E75"/>
    <w:rsid w:val="005530E2"/>
    <w:rsid w:val="00555016"/>
    <w:rsid w:val="00556212"/>
    <w:rsid w:val="0055639D"/>
    <w:rsid w:val="005606AC"/>
    <w:rsid w:val="0056138B"/>
    <w:rsid w:val="00561FC9"/>
    <w:rsid w:val="005665D3"/>
    <w:rsid w:val="005669D8"/>
    <w:rsid w:val="00566E0E"/>
    <w:rsid w:val="0057138A"/>
    <w:rsid w:val="00572B6E"/>
    <w:rsid w:val="00572E88"/>
    <w:rsid w:val="005762B0"/>
    <w:rsid w:val="00584716"/>
    <w:rsid w:val="005849E3"/>
    <w:rsid w:val="00584E4F"/>
    <w:rsid w:val="00584E6C"/>
    <w:rsid w:val="005868F6"/>
    <w:rsid w:val="00586D6C"/>
    <w:rsid w:val="00586F86"/>
    <w:rsid w:val="0058733F"/>
    <w:rsid w:val="00587D18"/>
    <w:rsid w:val="00593143"/>
    <w:rsid w:val="00594449"/>
    <w:rsid w:val="00596D1A"/>
    <w:rsid w:val="005A31F5"/>
    <w:rsid w:val="005A65C8"/>
    <w:rsid w:val="005B5D60"/>
    <w:rsid w:val="005B69C2"/>
    <w:rsid w:val="005C27A1"/>
    <w:rsid w:val="005C67D4"/>
    <w:rsid w:val="005C7CC0"/>
    <w:rsid w:val="005D0683"/>
    <w:rsid w:val="005D6F09"/>
    <w:rsid w:val="005E035C"/>
    <w:rsid w:val="005E39F0"/>
    <w:rsid w:val="005E5A41"/>
    <w:rsid w:val="005E674A"/>
    <w:rsid w:val="005E6E17"/>
    <w:rsid w:val="005F6112"/>
    <w:rsid w:val="00602232"/>
    <w:rsid w:val="0060539E"/>
    <w:rsid w:val="00606AA2"/>
    <w:rsid w:val="00606C4F"/>
    <w:rsid w:val="006107DC"/>
    <w:rsid w:val="0061228A"/>
    <w:rsid w:val="00612B08"/>
    <w:rsid w:val="00617A76"/>
    <w:rsid w:val="00621ED0"/>
    <w:rsid w:val="00622238"/>
    <w:rsid w:val="00624BB2"/>
    <w:rsid w:val="006316FD"/>
    <w:rsid w:val="00632329"/>
    <w:rsid w:val="006361BC"/>
    <w:rsid w:val="00636A3C"/>
    <w:rsid w:val="00637AD1"/>
    <w:rsid w:val="0064207D"/>
    <w:rsid w:val="00642CD5"/>
    <w:rsid w:val="006437D8"/>
    <w:rsid w:val="006452B3"/>
    <w:rsid w:val="00645792"/>
    <w:rsid w:val="0065008D"/>
    <w:rsid w:val="0066295A"/>
    <w:rsid w:val="00663035"/>
    <w:rsid w:val="0066396E"/>
    <w:rsid w:val="00664055"/>
    <w:rsid w:val="00666CF9"/>
    <w:rsid w:val="00667457"/>
    <w:rsid w:val="00667A61"/>
    <w:rsid w:val="00670ED6"/>
    <w:rsid w:val="00673E32"/>
    <w:rsid w:val="006740B4"/>
    <w:rsid w:val="00674734"/>
    <w:rsid w:val="0067541F"/>
    <w:rsid w:val="006858D5"/>
    <w:rsid w:val="00687DBB"/>
    <w:rsid w:val="00696B1C"/>
    <w:rsid w:val="0069732D"/>
    <w:rsid w:val="00697E12"/>
    <w:rsid w:val="006A2B5F"/>
    <w:rsid w:val="006A2DDF"/>
    <w:rsid w:val="006A32C4"/>
    <w:rsid w:val="006A72B8"/>
    <w:rsid w:val="006B576E"/>
    <w:rsid w:val="006B6BFB"/>
    <w:rsid w:val="006C1F05"/>
    <w:rsid w:val="006C2070"/>
    <w:rsid w:val="006C5C01"/>
    <w:rsid w:val="006D5B15"/>
    <w:rsid w:val="006D5C62"/>
    <w:rsid w:val="006D642C"/>
    <w:rsid w:val="006D6D34"/>
    <w:rsid w:val="006D7F8E"/>
    <w:rsid w:val="006E3A9C"/>
    <w:rsid w:val="006F038D"/>
    <w:rsid w:val="006F2FF2"/>
    <w:rsid w:val="006F49A1"/>
    <w:rsid w:val="006F5E86"/>
    <w:rsid w:val="006F750F"/>
    <w:rsid w:val="006F7C2A"/>
    <w:rsid w:val="006F7E0A"/>
    <w:rsid w:val="00700BE3"/>
    <w:rsid w:val="00700EA9"/>
    <w:rsid w:val="0070255A"/>
    <w:rsid w:val="007050F5"/>
    <w:rsid w:val="00705BEF"/>
    <w:rsid w:val="00706179"/>
    <w:rsid w:val="007113DD"/>
    <w:rsid w:val="0071430B"/>
    <w:rsid w:val="00715555"/>
    <w:rsid w:val="0071642D"/>
    <w:rsid w:val="00716C49"/>
    <w:rsid w:val="00720659"/>
    <w:rsid w:val="0072201D"/>
    <w:rsid w:val="00731341"/>
    <w:rsid w:val="00733292"/>
    <w:rsid w:val="0073607E"/>
    <w:rsid w:val="00736663"/>
    <w:rsid w:val="007423FD"/>
    <w:rsid w:val="0074285A"/>
    <w:rsid w:val="00757990"/>
    <w:rsid w:val="00760C7A"/>
    <w:rsid w:val="007619AD"/>
    <w:rsid w:val="00762330"/>
    <w:rsid w:val="0076383C"/>
    <w:rsid w:val="007640E0"/>
    <w:rsid w:val="007652B1"/>
    <w:rsid w:val="00770616"/>
    <w:rsid w:val="00770E19"/>
    <w:rsid w:val="00772E22"/>
    <w:rsid w:val="0077332B"/>
    <w:rsid w:val="00774257"/>
    <w:rsid w:val="00775505"/>
    <w:rsid w:val="00776AE1"/>
    <w:rsid w:val="00781B70"/>
    <w:rsid w:val="00785C31"/>
    <w:rsid w:val="00793276"/>
    <w:rsid w:val="007A01B4"/>
    <w:rsid w:val="007A03BE"/>
    <w:rsid w:val="007A07E5"/>
    <w:rsid w:val="007A385D"/>
    <w:rsid w:val="007A3E79"/>
    <w:rsid w:val="007A463F"/>
    <w:rsid w:val="007A7362"/>
    <w:rsid w:val="007B0667"/>
    <w:rsid w:val="007B5A17"/>
    <w:rsid w:val="007B5C6B"/>
    <w:rsid w:val="007B648A"/>
    <w:rsid w:val="007B7729"/>
    <w:rsid w:val="007C2153"/>
    <w:rsid w:val="007C66DE"/>
    <w:rsid w:val="007D0768"/>
    <w:rsid w:val="007D224F"/>
    <w:rsid w:val="007D62F3"/>
    <w:rsid w:val="007E0C8A"/>
    <w:rsid w:val="007E0E50"/>
    <w:rsid w:val="007E3816"/>
    <w:rsid w:val="007E513A"/>
    <w:rsid w:val="007F506C"/>
    <w:rsid w:val="007F5700"/>
    <w:rsid w:val="007F79E2"/>
    <w:rsid w:val="00800EEE"/>
    <w:rsid w:val="00802548"/>
    <w:rsid w:val="00802957"/>
    <w:rsid w:val="00802B47"/>
    <w:rsid w:val="008062A9"/>
    <w:rsid w:val="00814AA6"/>
    <w:rsid w:val="008153A8"/>
    <w:rsid w:val="008267EE"/>
    <w:rsid w:val="0083050D"/>
    <w:rsid w:val="0083265D"/>
    <w:rsid w:val="00832E9B"/>
    <w:rsid w:val="008432ED"/>
    <w:rsid w:val="00843F7D"/>
    <w:rsid w:val="008450F3"/>
    <w:rsid w:val="00855260"/>
    <w:rsid w:val="00860271"/>
    <w:rsid w:val="008605E6"/>
    <w:rsid w:val="0086227D"/>
    <w:rsid w:val="00863FEE"/>
    <w:rsid w:val="008653E0"/>
    <w:rsid w:val="008730BB"/>
    <w:rsid w:val="00874FF5"/>
    <w:rsid w:val="00875131"/>
    <w:rsid w:val="00880B5C"/>
    <w:rsid w:val="00881CA9"/>
    <w:rsid w:val="00883821"/>
    <w:rsid w:val="0088500C"/>
    <w:rsid w:val="0088679A"/>
    <w:rsid w:val="0089014A"/>
    <w:rsid w:val="008902CF"/>
    <w:rsid w:val="008966E9"/>
    <w:rsid w:val="008A52D9"/>
    <w:rsid w:val="008B068D"/>
    <w:rsid w:val="008B188A"/>
    <w:rsid w:val="008B4A3B"/>
    <w:rsid w:val="008B56E5"/>
    <w:rsid w:val="008B5E4B"/>
    <w:rsid w:val="008B6065"/>
    <w:rsid w:val="008C1F77"/>
    <w:rsid w:val="008C5DAE"/>
    <w:rsid w:val="008D1223"/>
    <w:rsid w:val="008D3CFE"/>
    <w:rsid w:val="008D406D"/>
    <w:rsid w:val="008D5E6C"/>
    <w:rsid w:val="008D7F16"/>
    <w:rsid w:val="008E08E2"/>
    <w:rsid w:val="008E160B"/>
    <w:rsid w:val="008E2188"/>
    <w:rsid w:val="008E2A5B"/>
    <w:rsid w:val="008E4534"/>
    <w:rsid w:val="008E54DB"/>
    <w:rsid w:val="008F1045"/>
    <w:rsid w:val="008F3D7C"/>
    <w:rsid w:val="009006C4"/>
    <w:rsid w:val="009018E4"/>
    <w:rsid w:val="00903BED"/>
    <w:rsid w:val="00905613"/>
    <w:rsid w:val="00905BF1"/>
    <w:rsid w:val="009111B0"/>
    <w:rsid w:val="00913572"/>
    <w:rsid w:val="00915EF9"/>
    <w:rsid w:val="009171E7"/>
    <w:rsid w:val="0091731B"/>
    <w:rsid w:val="00917A3B"/>
    <w:rsid w:val="0092087F"/>
    <w:rsid w:val="0092377F"/>
    <w:rsid w:val="009308D8"/>
    <w:rsid w:val="00930DF7"/>
    <w:rsid w:val="00936821"/>
    <w:rsid w:val="00936E5D"/>
    <w:rsid w:val="0094276A"/>
    <w:rsid w:val="00942C75"/>
    <w:rsid w:val="00944740"/>
    <w:rsid w:val="00951195"/>
    <w:rsid w:val="00952045"/>
    <w:rsid w:val="00952BA5"/>
    <w:rsid w:val="009554FB"/>
    <w:rsid w:val="00957EEC"/>
    <w:rsid w:val="0096365D"/>
    <w:rsid w:val="00963696"/>
    <w:rsid w:val="009642E6"/>
    <w:rsid w:val="009645E2"/>
    <w:rsid w:val="00965CCC"/>
    <w:rsid w:val="00972BCD"/>
    <w:rsid w:val="0097304E"/>
    <w:rsid w:val="0097647D"/>
    <w:rsid w:val="0097667A"/>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44ED"/>
    <w:rsid w:val="009C5700"/>
    <w:rsid w:val="009C5D67"/>
    <w:rsid w:val="009C5FEE"/>
    <w:rsid w:val="009C6763"/>
    <w:rsid w:val="009C698C"/>
    <w:rsid w:val="009C7A2D"/>
    <w:rsid w:val="009C7CE4"/>
    <w:rsid w:val="009D31AA"/>
    <w:rsid w:val="009D72F9"/>
    <w:rsid w:val="009E0622"/>
    <w:rsid w:val="009E18AF"/>
    <w:rsid w:val="009E4A3B"/>
    <w:rsid w:val="009E5D88"/>
    <w:rsid w:val="009E62EB"/>
    <w:rsid w:val="009F0653"/>
    <w:rsid w:val="009F09C7"/>
    <w:rsid w:val="009F7FCB"/>
    <w:rsid w:val="00A00B17"/>
    <w:rsid w:val="00A01568"/>
    <w:rsid w:val="00A07784"/>
    <w:rsid w:val="00A1042E"/>
    <w:rsid w:val="00A1794D"/>
    <w:rsid w:val="00A207E1"/>
    <w:rsid w:val="00A220C6"/>
    <w:rsid w:val="00A2358C"/>
    <w:rsid w:val="00A2663A"/>
    <w:rsid w:val="00A31C85"/>
    <w:rsid w:val="00A32C2E"/>
    <w:rsid w:val="00A33A9E"/>
    <w:rsid w:val="00A41949"/>
    <w:rsid w:val="00A420A3"/>
    <w:rsid w:val="00A45DC2"/>
    <w:rsid w:val="00A5260B"/>
    <w:rsid w:val="00A61F62"/>
    <w:rsid w:val="00A623DF"/>
    <w:rsid w:val="00A67B5E"/>
    <w:rsid w:val="00A72E16"/>
    <w:rsid w:val="00A76003"/>
    <w:rsid w:val="00A765B5"/>
    <w:rsid w:val="00A76D78"/>
    <w:rsid w:val="00A83140"/>
    <w:rsid w:val="00A843DA"/>
    <w:rsid w:val="00A84830"/>
    <w:rsid w:val="00A86ED2"/>
    <w:rsid w:val="00A96197"/>
    <w:rsid w:val="00AA2334"/>
    <w:rsid w:val="00AA4DC4"/>
    <w:rsid w:val="00AA525E"/>
    <w:rsid w:val="00AB05C6"/>
    <w:rsid w:val="00AB3244"/>
    <w:rsid w:val="00AB3756"/>
    <w:rsid w:val="00AB66D7"/>
    <w:rsid w:val="00AB694F"/>
    <w:rsid w:val="00AC32C6"/>
    <w:rsid w:val="00AC51CA"/>
    <w:rsid w:val="00AD7BA1"/>
    <w:rsid w:val="00AF1933"/>
    <w:rsid w:val="00AF5247"/>
    <w:rsid w:val="00AF78C6"/>
    <w:rsid w:val="00AF7CB4"/>
    <w:rsid w:val="00B00961"/>
    <w:rsid w:val="00B01ADE"/>
    <w:rsid w:val="00B06BA6"/>
    <w:rsid w:val="00B10136"/>
    <w:rsid w:val="00B10D75"/>
    <w:rsid w:val="00B12237"/>
    <w:rsid w:val="00B12F3C"/>
    <w:rsid w:val="00B133E0"/>
    <w:rsid w:val="00B15B9C"/>
    <w:rsid w:val="00B22EB0"/>
    <w:rsid w:val="00B24FF7"/>
    <w:rsid w:val="00B2543C"/>
    <w:rsid w:val="00B26192"/>
    <w:rsid w:val="00B262CD"/>
    <w:rsid w:val="00B2796D"/>
    <w:rsid w:val="00B316D1"/>
    <w:rsid w:val="00B33C5E"/>
    <w:rsid w:val="00B40A66"/>
    <w:rsid w:val="00B41090"/>
    <w:rsid w:val="00B45F01"/>
    <w:rsid w:val="00B50CF4"/>
    <w:rsid w:val="00B57B39"/>
    <w:rsid w:val="00B60E9C"/>
    <w:rsid w:val="00B63010"/>
    <w:rsid w:val="00B65942"/>
    <w:rsid w:val="00B6632A"/>
    <w:rsid w:val="00B67C18"/>
    <w:rsid w:val="00B74F9C"/>
    <w:rsid w:val="00B75DE8"/>
    <w:rsid w:val="00B769E3"/>
    <w:rsid w:val="00B801E0"/>
    <w:rsid w:val="00B80489"/>
    <w:rsid w:val="00B83422"/>
    <w:rsid w:val="00B841C1"/>
    <w:rsid w:val="00B8765A"/>
    <w:rsid w:val="00B955B3"/>
    <w:rsid w:val="00BA15F6"/>
    <w:rsid w:val="00BB0CAA"/>
    <w:rsid w:val="00BB11A8"/>
    <w:rsid w:val="00BB2026"/>
    <w:rsid w:val="00BC1BD9"/>
    <w:rsid w:val="00BC3B43"/>
    <w:rsid w:val="00BC52DF"/>
    <w:rsid w:val="00BC5535"/>
    <w:rsid w:val="00BD0BB7"/>
    <w:rsid w:val="00BD1289"/>
    <w:rsid w:val="00BD391F"/>
    <w:rsid w:val="00BD6A1A"/>
    <w:rsid w:val="00BE02A7"/>
    <w:rsid w:val="00BE2788"/>
    <w:rsid w:val="00BE6F4C"/>
    <w:rsid w:val="00BE7E70"/>
    <w:rsid w:val="00BF3997"/>
    <w:rsid w:val="00BF460C"/>
    <w:rsid w:val="00BF5F9C"/>
    <w:rsid w:val="00C02F99"/>
    <w:rsid w:val="00C03770"/>
    <w:rsid w:val="00C05D8E"/>
    <w:rsid w:val="00C06B20"/>
    <w:rsid w:val="00C06CBE"/>
    <w:rsid w:val="00C123C3"/>
    <w:rsid w:val="00C126DF"/>
    <w:rsid w:val="00C15DBB"/>
    <w:rsid w:val="00C23DB3"/>
    <w:rsid w:val="00C369C9"/>
    <w:rsid w:val="00C444EA"/>
    <w:rsid w:val="00C50DF8"/>
    <w:rsid w:val="00C5114A"/>
    <w:rsid w:val="00C55BB5"/>
    <w:rsid w:val="00C627EA"/>
    <w:rsid w:val="00C64953"/>
    <w:rsid w:val="00C64D8A"/>
    <w:rsid w:val="00C65BED"/>
    <w:rsid w:val="00C70358"/>
    <w:rsid w:val="00C745E3"/>
    <w:rsid w:val="00C75C2E"/>
    <w:rsid w:val="00C766EF"/>
    <w:rsid w:val="00C773FC"/>
    <w:rsid w:val="00C807AA"/>
    <w:rsid w:val="00C80EE6"/>
    <w:rsid w:val="00C817A7"/>
    <w:rsid w:val="00C861B2"/>
    <w:rsid w:val="00C86975"/>
    <w:rsid w:val="00C92B6F"/>
    <w:rsid w:val="00C97DFC"/>
    <w:rsid w:val="00CA2A8B"/>
    <w:rsid w:val="00CA644D"/>
    <w:rsid w:val="00CA65E9"/>
    <w:rsid w:val="00CB4339"/>
    <w:rsid w:val="00CB49F9"/>
    <w:rsid w:val="00CB6A55"/>
    <w:rsid w:val="00CC06D4"/>
    <w:rsid w:val="00CC1890"/>
    <w:rsid w:val="00CC33CC"/>
    <w:rsid w:val="00CC480B"/>
    <w:rsid w:val="00CC72C5"/>
    <w:rsid w:val="00CC7310"/>
    <w:rsid w:val="00CD332E"/>
    <w:rsid w:val="00CD38EF"/>
    <w:rsid w:val="00CD41C2"/>
    <w:rsid w:val="00CD521B"/>
    <w:rsid w:val="00CE06FC"/>
    <w:rsid w:val="00CE4335"/>
    <w:rsid w:val="00CE665F"/>
    <w:rsid w:val="00CF197E"/>
    <w:rsid w:val="00CF5040"/>
    <w:rsid w:val="00D007A0"/>
    <w:rsid w:val="00D03331"/>
    <w:rsid w:val="00D073EA"/>
    <w:rsid w:val="00D10AB0"/>
    <w:rsid w:val="00D12776"/>
    <w:rsid w:val="00D12D35"/>
    <w:rsid w:val="00D167E5"/>
    <w:rsid w:val="00D2092D"/>
    <w:rsid w:val="00D22298"/>
    <w:rsid w:val="00D31AFE"/>
    <w:rsid w:val="00D32597"/>
    <w:rsid w:val="00D332D6"/>
    <w:rsid w:val="00D346FC"/>
    <w:rsid w:val="00D35444"/>
    <w:rsid w:val="00D3691D"/>
    <w:rsid w:val="00D371C4"/>
    <w:rsid w:val="00D41ADE"/>
    <w:rsid w:val="00D42DE7"/>
    <w:rsid w:val="00D4610F"/>
    <w:rsid w:val="00D471D1"/>
    <w:rsid w:val="00D50E81"/>
    <w:rsid w:val="00D56548"/>
    <w:rsid w:val="00D56A55"/>
    <w:rsid w:val="00D57020"/>
    <w:rsid w:val="00D60EC2"/>
    <w:rsid w:val="00D634D8"/>
    <w:rsid w:val="00D63C2D"/>
    <w:rsid w:val="00D651FF"/>
    <w:rsid w:val="00D65A32"/>
    <w:rsid w:val="00D71DEB"/>
    <w:rsid w:val="00D73882"/>
    <w:rsid w:val="00D80609"/>
    <w:rsid w:val="00D82BB6"/>
    <w:rsid w:val="00D934BF"/>
    <w:rsid w:val="00D96CBF"/>
    <w:rsid w:val="00DA100A"/>
    <w:rsid w:val="00DA25AD"/>
    <w:rsid w:val="00DA73E5"/>
    <w:rsid w:val="00DB0090"/>
    <w:rsid w:val="00DB1679"/>
    <w:rsid w:val="00DB2E6B"/>
    <w:rsid w:val="00DC2F1C"/>
    <w:rsid w:val="00DC2F84"/>
    <w:rsid w:val="00DC4BA2"/>
    <w:rsid w:val="00DD2634"/>
    <w:rsid w:val="00DD4C8D"/>
    <w:rsid w:val="00DD56B6"/>
    <w:rsid w:val="00DD69E0"/>
    <w:rsid w:val="00DD7FB4"/>
    <w:rsid w:val="00DE477C"/>
    <w:rsid w:val="00DE7CB6"/>
    <w:rsid w:val="00DF1C7E"/>
    <w:rsid w:val="00DF269B"/>
    <w:rsid w:val="00DF4AB0"/>
    <w:rsid w:val="00DF66EE"/>
    <w:rsid w:val="00DF6776"/>
    <w:rsid w:val="00E00245"/>
    <w:rsid w:val="00E00371"/>
    <w:rsid w:val="00E04780"/>
    <w:rsid w:val="00E07A31"/>
    <w:rsid w:val="00E17346"/>
    <w:rsid w:val="00E21BE2"/>
    <w:rsid w:val="00E23047"/>
    <w:rsid w:val="00E23270"/>
    <w:rsid w:val="00E309FD"/>
    <w:rsid w:val="00E403D4"/>
    <w:rsid w:val="00E40561"/>
    <w:rsid w:val="00E414F9"/>
    <w:rsid w:val="00E50150"/>
    <w:rsid w:val="00E5049F"/>
    <w:rsid w:val="00E504D8"/>
    <w:rsid w:val="00E54D99"/>
    <w:rsid w:val="00E61308"/>
    <w:rsid w:val="00E61E70"/>
    <w:rsid w:val="00E64653"/>
    <w:rsid w:val="00E64D3E"/>
    <w:rsid w:val="00E67E38"/>
    <w:rsid w:val="00E738ED"/>
    <w:rsid w:val="00E76995"/>
    <w:rsid w:val="00E80E43"/>
    <w:rsid w:val="00E81D50"/>
    <w:rsid w:val="00E8311C"/>
    <w:rsid w:val="00E83F6D"/>
    <w:rsid w:val="00E85CFA"/>
    <w:rsid w:val="00E879A7"/>
    <w:rsid w:val="00E87A04"/>
    <w:rsid w:val="00E922B4"/>
    <w:rsid w:val="00E94534"/>
    <w:rsid w:val="00E97970"/>
    <w:rsid w:val="00EA4003"/>
    <w:rsid w:val="00EA43B9"/>
    <w:rsid w:val="00EB0151"/>
    <w:rsid w:val="00EB2B49"/>
    <w:rsid w:val="00EB3680"/>
    <w:rsid w:val="00EB5B3E"/>
    <w:rsid w:val="00EB7ED2"/>
    <w:rsid w:val="00EC43C8"/>
    <w:rsid w:val="00EC52B9"/>
    <w:rsid w:val="00ED0106"/>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6CA"/>
    <w:rsid w:val="00F22886"/>
    <w:rsid w:val="00F27587"/>
    <w:rsid w:val="00F307F9"/>
    <w:rsid w:val="00F3131F"/>
    <w:rsid w:val="00F32538"/>
    <w:rsid w:val="00F336F6"/>
    <w:rsid w:val="00F34A00"/>
    <w:rsid w:val="00F34D93"/>
    <w:rsid w:val="00F37194"/>
    <w:rsid w:val="00F4389F"/>
    <w:rsid w:val="00F554F6"/>
    <w:rsid w:val="00F56242"/>
    <w:rsid w:val="00F60A77"/>
    <w:rsid w:val="00F60BC4"/>
    <w:rsid w:val="00F62AEB"/>
    <w:rsid w:val="00F635CF"/>
    <w:rsid w:val="00F64357"/>
    <w:rsid w:val="00F66A6D"/>
    <w:rsid w:val="00F707BD"/>
    <w:rsid w:val="00F72010"/>
    <w:rsid w:val="00F7477C"/>
    <w:rsid w:val="00F7480A"/>
    <w:rsid w:val="00F76428"/>
    <w:rsid w:val="00F77798"/>
    <w:rsid w:val="00F77B4D"/>
    <w:rsid w:val="00F820F7"/>
    <w:rsid w:val="00F83A44"/>
    <w:rsid w:val="00F85C22"/>
    <w:rsid w:val="00F86B12"/>
    <w:rsid w:val="00F87AC6"/>
    <w:rsid w:val="00F9085A"/>
    <w:rsid w:val="00F91B05"/>
    <w:rsid w:val="00F92717"/>
    <w:rsid w:val="00F94E53"/>
    <w:rsid w:val="00F979AC"/>
    <w:rsid w:val="00FA6353"/>
    <w:rsid w:val="00FB32DE"/>
    <w:rsid w:val="00FB3ADA"/>
    <w:rsid w:val="00FB7A50"/>
    <w:rsid w:val="00FC0DF5"/>
    <w:rsid w:val="00FC44B5"/>
    <w:rsid w:val="00FC6127"/>
    <w:rsid w:val="00FC7A4D"/>
    <w:rsid w:val="00FD0000"/>
    <w:rsid w:val="00FD08A0"/>
    <w:rsid w:val="00FD1F63"/>
    <w:rsid w:val="00FD2E42"/>
    <w:rsid w:val="00FD4AA6"/>
    <w:rsid w:val="00FD4AED"/>
    <w:rsid w:val="00FD52AD"/>
    <w:rsid w:val="00FD70C2"/>
    <w:rsid w:val="00FE2B9E"/>
    <w:rsid w:val="00FE6123"/>
    <w:rsid w:val="00FE6555"/>
    <w:rsid w:val="00FE6E03"/>
    <w:rsid w:val="00FF51E1"/>
    <w:rsid w:val="00FF5862"/>
    <w:rsid w:val="3D3A7300"/>
    <w:rsid w:val="57A3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2"/>
    <w:uiPriority w:val="0"/>
    <w:rPr>
      <w:b/>
      <w:bCs/>
    </w:rPr>
  </w:style>
  <w:style w:type="paragraph" w:styleId="4">
    <w:name w:val="annotation text"/>
    <w:basedOn w:val="1"/>
    <w:link w:val="21"/>
    <w:qFormat/>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FollowedHyperlink"/>
    <w:basedOn w:val="10"/>
    <w:uiPriority w:val="0"/>
    <w:rPr>
      <w:color w:val="800080" w:themeColor="followedHyperlink"/>
      <w:u w:val="single"/>
      <w14:textFill>
        <w14:solidFill>
          <w14:schemeClr w14:val="folHlink"/>
        </w14:solidFill>
      </w14:textFill>
    </w:rPr>
  </w:style>
  <w:style w:type="character" w:styleId="13">
    <w:name w:val="Hyperlink"/>
    <w:qFormat/>
    <w:uiPriority w:val="0"/>
    <w:rPr>
      <w:color w:val="0068B7"/>
      <w:u w:val="non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141"/>
    <w:uiPriority w:val="0"/>
    <w:rPr>
      <w:sz w:val="21"/>
      <w:szCs w:val="21"/>
    </w:rPr>
  </w:style>
  <w:style w:type="character" w:customStyle="1" w:styleId="18">
    <w:name w:val="ztag pre"/>
    <w:basedOn w:val="10"/>
    <w:qFormat/>
    <w:uiPriority w:val="0"/>
  </w:style>
  <w:style w:type="character" w:customStyle="1" w:styleId="19">
    <w:name w:val="已访问的超链接1"/>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Comment Text Char"/>
    <w:basedOn w:val="10"/>
    <w:link w:val="4"/>
    <w:qFormat/>
    <w:uiPriority w:val="0"/>
    <w:rPr>
      <w:kern w:val="2"/>
      <w:sz w:val="21"/>
      <w:szCs w:val="24"/>
    </w:rPr>
  </w:style>
  <w:style w:type="character" w:customStyle="1" w:styleId="22">
    <w:name w:val="Comment Subject Char"/>
    <w:basedOn w:val="21"/>
    <w:link w:val="3"/>
    <w:qFormat/>
    <w:uiPriority w:val="0"/>
    <w:rPr>
      <w:b/>
      <w:bCs/>
      <w:kern w:val="2"/>
      <w:sz w:val="21"/>
      <w:szCs w:val="24"/>
    </w:rPr>
  </w:style>
  <w:style w:type="paragraph" w:customStyle="1" w:styleId="23">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Heading 2 Char"/>
    <w:link w:val="2"/>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AAF14-E0F6-5548-9C1A-A8DB52B9CD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296</Words>
  <Characters>1688</Characters>
  <Lines>14</Lines>
  <Paragraphs>3</Paragraphs>
  <TotalTime>0</TotalTime>
  <ScaleCrop>false</ScaleCrop>
  <LinksUpToDate>false</LinksUpToDate>
  <CharactersWithSpaces>1981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2018-05-11T05:33:00Z</dcterms:created>
  <dc:creator>全美国际教育协会</dc:creator>
  <cp:lastModifiedBy>DQQ</cp:lastModifiedBy>
  <cp:lastPrinted>2011-12-16T08:54:00Z</cp:lastPrinted>
  <dcterms:modified xsi:type="dcterms:W3CDTF">2018-09-11T02:12:35Z</dcterms:modified>
  <dc:title>加州大学河滨分校短期访学项目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